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E8EF" w14:textId="5530DAC3" w:rsidR="00E2781E" w:rsidRPr="00E2781E" w:rsidRDefault="00E2781E" w:rsidP="00E8150B">
      <w:pPr>
        <w:rPr>
          <w:sz w:val="20"/>
          <w:szCs w:val="20"/>
          <w:lang w:val="cs-CZ"/>
        </w:rPr>
      </w:pPr>
      <w:r w:rsidRPr="00E2781E">
        <w:rPr>
          <w:i/>
          <w:iCs/>
          <w:sz w:val="20"/>
          <w:szCs w:val="20"/>
          <w:lang w:val="cs-CZ"/>
        </w:rPr>
        <w:t>Architektura druhé poloviny 20. století v Česku jako památka – současné diskurzy</w:t>
      </w:r>
    </w:p>
    <w:p w14:paraId="436D41B2" w14:textId="7E232E08" w:rsidR="00E77EDD" w:rsidRDefault="00E77EDD" w:rsidP="00E8150B">
      <w:pPr>
        <w:rPr>
          <w:sz w:val="20"/>
          <w:szCs w:val="20"/>
          <w:lang w:val="cs-CZ"/>
        </w:rPr>
      </w:pPr>
      <w:r w:rsidRPr="00E2781E">
        <w:rPr>
          <w:sz w:val="20"/>
          <w:szCs w:val="20"/>
          <w:lang w:val="cs-CZ"/>
        </w:rPr>
        <w:t>Tato práce se pokusí studovat v obecném smyslu aspekty vztahu mezi stavbami postavenými mezi lety 1945-1989 a společností v současném českém prostoru. Pracovat bude nejen s pojmem památky a památkové péče, jak o něm smýšlí např. Benátská charta,</w:t>
      </w:r>
      <w:r w:rsidRPr="00E2781E">
        <w:rPr>
          <w:rStyle w:val="Znakapoznpodarou"/>
          <w:sz w:val="20"/>
          <w:szCs w:val="20"/>
          <w:lang w:val="cs-CZ"/>
        </w:rPr>
        <w:footnoteReference w:id="1"/>
      </w:r>
      <w:r w:rsidRPr="00E2781E">
        <w:rPr>
          <w:sz w:val="20"/>
          <w:szCs w:val="20"/>
          <w:lang w:val="cs-CZ"/>
        </w:rPr>
        <w:t xml:space="preserve"> ale také s konceptem (kulturního) dědictví, který je zas ústřední pro Úmluvu o světovém dědictví,</w:t>
      </w:r>
      <w:r w:rsidRPr="00E2781E">
        <w:rPr>
          <w:rStyle w:val="Znakapoznpodarou"/>
          <w:sz w:val="20"/>
          <w:szCs w:val="20"/>
          <w:lang w:val="cs-CZ"/>
        </w:rPr>
        <w:footnoteReference w:id="2"/>
      </w:r>
      <w:r w:rsidRPr="00E2781E">
        <w:rPr>
          <w:sz w:val="20"/>
          <w:szCs w:val="20"/>
          <w:lang w:val="cs-CZ"/>
        </w:rPr>
        <w:t xml:space="preserve"> a který otevírá další rámce interpretace a kritického uvažování. V této perspektivě rozvíjené v souvislosti s</w:t>
      </w:r>
      <w:r w:rsidR="008B76D2">
        <w:rPr>
          <w:sz w:val="20"/>
          <w:szCs w:val="20"/>
          <w:lang w:val="cs-CZ"/>
        </w:rPr>
        <w:t> </w:t>
      </w:r>
      <w:r w:rsidRPr="00E2781E">
        <w:rPr>
          <w:sz w:val="20"/>
          <w:szCs w:val="20"/>
          <w:lang w:val="cs-CZ"/>
        </w:rPr>
        <w:t>postmoderní</w:t>
      </w:r>
      <w:r w:rsidR="0082576A">
        <w:rPr>
          <w:sz w:val="20"/>
          <w:szCs w:val="20"/>
          <w:lang w:val="cs-CZ"/>
        </w:rPr>
        <w:t>m</w:t>
      </w:r>
      <w:r w:rsidR="008B76D2">
        <w:rPr>
          <w:sz w:val="20"/>
          <w:szCs w:val="20"/>
          <w:lang w:val="cs-CZ"/>
        </w:rPr>
        <w:t>i myšlenkovými směry</w:t>
      </w:r>
      <w:r w:rsidRPr="00E2781E">
        <w:rPr>
          <w:rStyle w:val="Znakapoznpodarou"/>
          <w:sz w:val="20"/>
          <w:szCs w:val="20"/>
          <w:lang w:val="cs-CZ"/>
        </w:rPr>
        <w:footnoteReference w:id="3"/>
      </w:r>
      <w:r w:rsidRPr="00E2781E">
        <w:rPr>
          <w:sz w:val="20"/>
          <w:szCs w:val="20"/>
          <w:lang w:val="cs-CZ"/>
        </w:rPr>
        <w:t xml:space="preserve"> lze kulturní dědictví chápat jako nikoliv samo o sobě hodnotné, ale jako objekty či místa, jimž jsou významy a hodnoty připisovány společností.</w:t>
      </w:r>
      <w:r w:rsidRPr="00E2781E">
        <w:rPr>
          <w:rStyle w:val="Znakapoznpodarou"/>
          <w:sz w:val="20"/>
          <w:szCs w:val="20"/>
          <w:lang w:val="cs-CZ"/>
        </w:rPr>
        <w:footnoteReference w:id="4"/>
      </w:r>
    </w:p>
    <w:p w14:paraId="26A9D8A0" w14:textId="0815C0A3" w:rsidR="008B76D2" w:rsidRPr="00E2781E" w:rsidRDefault="004A7DB0" w:rsidP="008B76D2">
      <w:pPr>
        <w:rPr>
          <w:sz w:val="20"/>
          <w:szCs w:val="20"/>
          <w:lang w:val="cs-CZ"/>
        </w:rPr>
      </w:pPr>
      <w:r w:rsidRPr="00E2781E">
        <w:rPr>
          <w:sz w:val="20"/>
          <w:szCs w:val="20"/>
          <w:lang w:val="cs-CZ"/>
        </w:rPr>
        <w:t>Pozornost věnovaná architektuře</w:t>
      </w:r>
      <w:r w:rsidR="00C8725E" w:rsidRPr="00E2781E">
        <w:rPr>
          <w:sz w:val="20"/>
          <w:szCs w:val="20"/>
          <w:lang w:val="cs-CZ"/>
        </w:rPr>
        <w:t xml:space="preserve"> vystavěn</w:t>
      </w:r>
      <w:r w:rsidRPr="00E2781E">
        <w:rPr>
          <w:sz w:val="20"/>
          <w:szCs w:val="20"/>
          <w:lang w:val="cs-CZ"/>
        </w:rPr>
        <w:t>é</w:t>
      </w:r>
      <w:r w:rsidR="00C8725E" w:rsidRPr="00E2781E">
        <w:rPr>
          <w:sz w:val="20"/>
          <w:szCs w:val="20"/>
          <w:lang w:val="cs-CZ"/>
        </w:rPr>
        <w:t xml:space="preserve"> v období mezi lety 1945-1989 </w:t>
      </w:r>
      <w:r w:rsidRPr="00E2781E">
        <w:rPr>
          <w:sz w:val="20"/>
          <w:szCs w:val="20"/>
          <w:lang w:val="cs-CZ"/>
        </w:rPr>
        <w:t>v Československu narůstá.</w:t>
      </w:r>
      <w:r w:rsidR="006E30EF" w:rsidRPr="00E2781E">
        <w:rPr>
          <w:sz w:val="20"/>
          <w:szCs w:val="20"/>
          <w:lang w:val="cs-CZ"/>
        </w:rPr>
        <w:t xml:space="preserve"> </w:t>
      </w:r>
      <w:r w:rsidR="007D32F0" w:rsidRPr="00E2781E">
        <w:rPr>
          <w:sz w:val="20"/>
          <w:szCs w:val="20"/>
          <w:lang w:val="cs-CZ"/>
        </w:rPr>
        <w:t>Z</w:t>
      </w:r>
      <w:r w:rsidR="00BC7F88" w:rsidRPr="00E2781E">
        <w:rPr>
          <w:sz w:val="20"/>
          <w:szCs w:val="20"/>
          <w:lang w:val="cs-CZ"/>
        </w:rPr>
        <w:t>ákladní výzkum</w:t>
      </w:r>
      <w:r w:rsidR="002F0825" w:rsidRPr="00E2781E">
        <w:rPr>
          <w:sz w:val="20"/>
          <w:szCs w:val="20"/>
          <w:lang w:val="cs-CZ"/>
        </w:rPr>
        <w:t xml:space="preserve"> oblasti poválečné architektury a jejích autorů</w:t>
      </w:r>
      <w:r w:rsidR="007D32F0" w:rsidRPr="00E2781E">
        <w:rPr>
          <w:sz w:val="20"/>
          <w:szCs w:val="20"/>
          <w:lang w:val="cs-CZ"/>
        </w:rPr>
        <w:t xml:space="preserve"> je předmětem </w:t>
      </w:r>
      <w:r w:rsidR="00285E36" w:rsidRPr="00E2781E">
        <w:rPr>
          <w:sz w:val="20"/>
          <w:szCs w:val="20"/>
          <w:lang w:val="cs-CZ"/>
        </w:rPr>
        <w:t>práce</w:t>
      </w:r>
      <w:r w:rsidR="007D32F0" w:rsidRPr="00E2781E">
        <w:rPr>
          <w:sz w:val="20"/>
          <w:szCs w:val="20"/>
          <w:lang w:val="cs-CZ"/>
        </w:rPr>
        <w:t> </w:t>
      </w:r>
      <w:r w:rsidR="00285E36" w:rsidRPr="00E2781E">
        <w:rPr>
          <w:sz w:val="20"/>
          <w:szCs w:val="20"/>
          <w:lang w:val="cs-CZ"/>
        </w:rPr>
        <w:t xml:space="preserve">týmů </w:t>
      </w:r>
      <w:r w:rsidR="007D32F0" w:rsidRPr="00E2781E">
        <w:rPr>
          <w:sz w:val="20"/>
          <w:szCs w:val="20"/>
          <w:lang w:val="cs-CZ"/>
        </w:rPr>
        <w:t>odborných institucí.</w:t>
      </w:r>
      <w:r w:rsidR="007D32F0" w:rsidRPr="00E2781E">
        <w:rPr>
          <w:rStyle w:val="Znakapoznpodarou"/>
          <w:sz w:val="20"/>
          <w:szCs w:val="20"/>
          <w:lang w:val="cs-CZ"/>
        </w:rPr>
        <w:footnoteReference w:id="5"/>
      </w:r>
      <w:r w:rsidRPr="00E2781E">
        <w:rPr>
          <w:sz w:val="20"/>
          <w:szCs w:val="20"/>
          <w:lang w:val="cs-CZ"/>
        </w:rPr>
        <w:t xml:space="preserve"> </w:t>
      </w:r>
      <w:r w:rsidR="002F0825" w:rsidRPr="00E2781E">
        <w:rPr>
          <w:sz w:val="20"/>
          <w:szCs w:val="20"/>
          <w:lang w:val="cs-CZ"/>
        </w:rPr>
        <w:t>Tématu</w:t>
      </w:r>
      <w:r w:rsidR="00B85882" w:rsidRPr="00E2781E">
        <w:rPr>
          <w:sz w:val="20"/>
          <w:szCs w:val="20"/>
          <w:lang w:val="cs-CZ"/>
        </w:rPr>
        <w:t xml:space="preserve"> se </w:t>
      </w:r>
      <w:r w:rsidR="008F0A00" w:rsidRPr="00E2781E">
        <w:rPr>
          <w:sz w:val="20"/>
          <w:szCs w:val="20"/>
          <w:lang w:val="cs-CZ"/>
        </w:rPr>
        <w:t>také věnuje zpravodajství</w:t>
      </w:r>
      <w:r w:rsidR="00B85882" w:rsidRPr="00E2781E">
        <w:rPr>
          <w:sz w:val="20"/>
          <w:szCs w:val="20"/>
          <w:lang w:val="cs-CZ"/>
        </w:rPr>
        <w:t>,</w:t>
      </w:r>
      <w:r w:rsidR="002A789D" w:rsidRPr="00E2781E">
        <w:rPr>
          <w:rStyle w:val="Znakapoznpodarou"/>
          <w:sz w:val="20"/>
          <w:szCs w:val="20"/>
          <w:lang w:val="cs-CZ"/>
        </w:rPr>
        <w:footnoteReference w:id="6"/>
      </w:r>
      <w:r w:rsidR="00B85882" w:rsidRPr="00E2781E">
        <w:rPr>
          <w:sz w:val="20"/>
          <w:szCs w:val="20"/>
          <w:lang w:val="cs-CZ"/>
        </w:rPr>
        <w:t xml:space="preserve"> stává </w:t>
      </w:r>
      <w:r w:rsidRPr="00E2781E">
        <w:rPr>
          <w:sz w:val="20"/>
          <w:szCs w:val="20"/>
          <w:lang w:val="cs-CZ"/>
        </w:rPr>
        <w:t xml:space="preserve">se </w:t>
      </w:r>
      <w:r w:rsidR="00B85882" w:rsidRPr="00E2781E">
        <w:rPr>
          <w:sz w:val="20"/>
          <w:szCs w:val="20"/>
          <w:lang w:val="cs-CZ"/>
        </w:rPr>
        <w:t xml:space="preserve">předmětem studentských prací </w:t>
      </w:r>
      <w:r w:rsidR="007117F9" w:rsidRPr="00E2781E">
        <w:rPr>
          <w:sz w:val="20"/>
          <w:szCs w:val="20"/>
          <w:lang w:val="cs-CZ"/>
        </w:rPr>
        <w:t>uvnitř i</w:t>
      </w:r>
      <w:r w:rsidR="00B85882" w:rsidRPr="00E2781E">
        <w:rPr>
          <w:sz w:val="20"/>
          <w:szCs w:val="20"/>
          <w:lang w:val="cs-CZ"/>
        </w:rPr>
        <w:t xml:space="preserve"> </w:t>
      </w:r>
      <w:r w:rsidR="00294C8A" w:rsidRPr="00E2781E">
        <w:rPr>
          <w:sz w:val="20"/>
          <w:szCs w:val="20"/>
          <w:lang w:val="cs-CZ"/>
        </w:rPr>
        <w:t xml:space="preserve">vně </w:t>
      </w:r>
      <w:r w:rsidR="00B85882" w:rsidRPr="00E2781E">
        <w:rPr>
          <w:sz w:val="20"/>
          <w:szCs w:val="20"/>
          <w:lang w:val="cs-CZ"/>
        </w:rPr>
        <w:t>obor</w:t>
      </w:r>
      <w:r w:rsidR="00294C8A" w:rsidRPr="00E2781E">
        <w:rPr>
          <w:sz w:val="20"/>
          <w:szCs w:val="20"/>
          <w:lang w:val="cs-CZ"/>
        </w:rPr>
        <w:t>u</w:t>
      </w:r>
      <w:r w:rsidR="00B85882" w:rsidRPr="00E2781E">
        <w:rPr>
          <w:sz w:val="20"/>
          <w:szCs w:val="20"/>
          <w:lang w:val="cs-CZ"/>
        </w:rPr>
        <w:t xml:space="preserve"> architektury</w:t>
      </w:r>
      <w:r w:rsidRPr="00E2781E">
        <w:rPr>
          <w:sz w:val="20"/>
          <w:szCs w:val="20"/>
          <w:lang w:val="cs-CZ"/>
        </w:rPr>
        <w:t>,</w:t>
      </w:r>
      <w:r w:rsidR="002A789D" w:rsidRPr="00E2781E">
        <w:rPr>
          <w:rStyle w:val="Znakapoznpodarou"/>
          <w:sz w:val="20"/>
          <w:szCs w:val="20"/>
          <w:lang w:val="cs-CZ"/>
        </w:rPr>
        <w:footnoteReference w:id="7"/>
      </w:r>
      <w:r w:rsidR="00B85882" w:rsidRPr="00E2781E">
        <w:rPr>
          <w:sz w:val="20"/>
          <w:szCs w:val="20"/>
          <w:lang w:val="cs-CZ"/>
        </w:rPr>
        <w:t xml:space="preserve"> </w:t>
      </w:r>
      <w:r w:rsidRPr="00E2781E">
        <w:rPr>
          <w:sz w:val="20"/>
          <w:szCs w:val="20"/>
          <w:lang w:val="cs-CZ"/>
        </w:rPr>
        <w:t>v</w:t>
      </w:r>
      <w:r w:rsidR="00932BF0" w:rsidRPr="00E2781E">
        <w:rPr>
          <w:sz w:val="20"/>
          <w:szCs w:val="20"/>
          <w:lang w:val="cs-CZ"/>
        </w:rPr>
        <w:t xml:space="preserve">znikají </w:t>
      </w:r>
      <w:r w:rsidR="00294C8A" w:rsidRPr="00E2781E">
        <w:rPr>
          <w:sz w:val="20"/>
          <w:szCs w:val="20"/>
          <w:lang w:val="cs-CZ"/>
        </w:rPr>
        <w:t>zájmové</w:t>
      </w:r>
      <w:r w:rsidR="00932BF0" w:rsidRPr="00E2781E">
        <w:rPr>
          <w:sz w:val="20"/>
          <w:szCs w:val="20"/>
          <w:lang w:val="cs-CZ"/>
        </w:rPr>
        <w:t xml:space="preserve"> iniciativy</w:t>
      </w:r>
      <w:r w:rsidRPr="00E2781E">
        <w:rPr>
          <w:rStyle w:val="Znakapoznpodarou"/>
          <w:sz w:val="20"/>
          <w:szCs w:val="20"/>
          <w:lang w:val="cs-CZ"/>
        </w:rPr>
        <w:footnoteReference w:id="8"/>
      </w:r>
      <w:r w:rsidR="00932BF0" w:rsidRPr="00E2781E">
        <w:rPr>
          <w:sz w:val="20"/>
          <w:szCs w:val="20"/>
          <w:lang w:val="cs-CZ"/>
        </w:rPr>
        <w:t xml:space="preserve"> a publikace.</w:t>
      </w:r>
      <w:r w:rsidR="00932BF0" w:rsidRPr="00E2781E">
        <w:rPr>
          <w:rStyle w:val="Znakapoznpodarou"/>
          <w:sz w:val="20"/>
          <w:szCs w:val="20"/>
          <w:lang w:val="cs-CZ"/>
        </w:rPr>
        <w:footnoteReference w:id="9"/>
      </w:r>
      <w:r w:rsidRPr="00E2781E">
        <w:rPr>
          <w:sz w:val="20"/>
          <w:szCs w:val="20"/>
          <w:lang w:val="cs-CZ"/>
        </w:rPr>
        <w:t xml:space="preserve"> </w:t>
      </w:r>
      <w:r w:rsidR="00945EA4" w:rsidRPr="00E2781E">
        <w:rPr>
          <w:sz w:val="20"/>
          <w:szCs w:val="20"/>
          <w:lang w:val="cs-CZ"/>
        </w:rPr>
        <w:t>Zvýšený z</w:t>
      </w:r>
      <w:r w:rsidR="00E8150B" w:rsidRPr="00E2781E">
        <w:rPr>
          <w:sz w:val="20"/>
          <w:szCs w:val="20"/>
          <w:lang w:val="cs-CZ"/>
        </w:rPr>
        <w:t>ájem jak odborné, tak laické veřejnosti vzájemně souvisí s několika faktory. Jedním z nich je častější a ve veřejném prostoru více reflektované mizení staveb z uvedené doby, které jsou demolovány z</w:t>
      </w:r>
      <w:r w:rsidR="00F74B9D" w:rsidRPr="00E2781E">
        <w:rPr>
          <w:sz w:val="20"/>
          <w:szCs w:val="20"/>
          <w:lang w:val="cs-CZ"/>
        </w:rPr>
        <w:t>a souběhu různých okolností</w:t>
      </w:r>
      <w:r w:rsidR="00E8150B" w:rsidRPr="00E2781E">
        <w:rPr>
          <w:sz w:val="20"/>
          <w:szCs w:val="20"/>
          <w:lang w:val="cs-CZ"/>
        </w:rPr>
        <w:t>.</w:t>
      </w:r>
      <w:r w:rsidR="00E8150B" w:rsidRPr="00E2781E">
        <w:rPr>
          <w:rStyle w:val="Znakapoznpodarou"/>
          <w:sz w:val="20"/>
          <w:szCs w:val="20"/>
          <w:lang w:val="cs-CZ"/>
        </w:rPr>
        <w:footnoteReference w:id="10"/>
      </w:r>
      <w:r w:rsidR="00E8150B" w:rsidRPr="00E2781E">
        <w:rPr>
          <w:sz w:val="20"/>
          <w:szCs w:val="20"/>
          <w:lang w:val="cs-CZ"/>
        </w:rPr>
        <w:t xml:space="preserve"> </w:t>
      </w:r>
      <w:r w:rsidR="008325C9" w:rsidRPr="00E2781E">
        <w:rPr>
          <w:sz w:val="20"/>
          <w:szCs w:val="20"/>
          <w:lang w:val="cs-CZ"/>
        </w:rPr>
        <w:t>V širším ohledu zde lze hledat souvislost s témat</w:t>
      </w:r>
      <w:r w:rsidR="00735149">
        <w:rPr>
          <w:sz w:val="20"/>
          <w:szCs w:val="20"/>
          <w:lang w:val="cs-CZ"/>
        </w:rPr>
        <w:t>em</w:t>
      </w:r>
      <w:r w:rsidR="008325C9" w:rsidRPr="00E2781E">
        <w:rPr>
          <w:sz w:val="20"/>
          <w:szCs w:val="20"/>
          <w:lang w:val="cs-CZ"/>
        </w:rPr>
        <w:t xml:space="preserve"> vztah</w:t>
      </w:r>
      <w:r w:rsidR="00B768B9">
        <w:rPr>
          <w:sz w:val="20"/>
          <w:szCs w:val="20"/>
          <w:lang w:val="cs-CZ"/>
        </w:rPr>
        <w:t>ů</w:t>
      </w:r>
      <w:r w:rsidR="008325C9" w:rsidRPr="00E2781E">
        <w:rPr>
          <w:sz w:val="20"/>
          <w:szCs w:val="20"/>
          <w:lang w:val="cs-CZ"/>
        </w:rPr>
        <w:t xml:space="preserve"> společnosti k nedávné minulost</w:t>
      </w:r>
      <w:r w:rsidR="001E07A4" w:rsidRPr="00E2781E">
        <w:rPr>
          <w:sz w:val="20"/>
          <w:szCs w:val="20"/>
          <w:lang w:val="cs-CZ"/>
        </w:rPr>
        <w:t>i.</w:t>
      </w:r>
      <w:r w:rsidR="00E77EDD">
        <w:rPr>
          <w:sz w:val="20"/>
          <w:szCs w:val="20"/>
          <w:lang w:val="cs-CZ"/>
        </w:rPr>
        <w:t xml:space="preserve"> </w:t>
      </w:r>
      <w:r w:rsidR="008B76D2" w:rsidRPr="00E2781E">
        <w:rPr>
          <w:sz w:val="20"/>
          <w:szCs w:val="20"/>
          <w:lang w:val="cs-CZ"/>
        </w:rPr>
        <w:t>Podle některých autorů v oblasti tzv. „heritage studies“ je vlastností veškerého kulturního dědictví v jeho podstatě spornost a mnohovýznamovost.</w:t>
      </w:r>
      <w:r w:rsidR="008B76D2" w:rsidRPr="00E2781E">
        <w:rPr>
          <w:rStyle w:val="Znakapoznpodarou"/>
          <w:sz w:val="20"/>
          <w:szCs w:val="20"/>
          <w:lang w:val="cs-CZ"/>
        </w:rPr>
        <w:footnoteReference w:id="11"/>
      </w:r>
      <w:r w:rsidR="008B76D2" w:rsidRPr="00E2781E">
        <w:rPr>
          <w:sz w:val="20"/>
          <w:szCs w:val="20"/>
          <w:lang w:val="cs-CZ"/>
        </w:rPr>
        <w:t xml:space="preserve"> Právě v případě architektury druhé poloviny 20. století aktuální proměny a bourání</w:t>
      </w:r>
      <w:r w:rsidR="008B76D2">
        <w:rPr>
          <w:sz w:val="20"/>
          <w:szCs w:val="20"/>
          <w:lang w:val="cs-CZ"/>
        </w:rPr>
        <w:t xml:space="preserve"> (</w:t>
      </w:r>
      <w:r w:rsidR="008B76D2" w:rsidRPr="00E2781E">
        <w:rPr>
          <w:sz w:val="20"/>
          <w:szCs w:val="20"/>
          <w:lang w:val="cs-CZ"/>
        </w:rPr>
        <w:t>respektive snahy o zachování</w:t>
      </w:r>
      <w:r w:rsidR="008B76D2">
        <w:rPr>
          <w:sz w:val="20"/>
          <w:szCs w:val="20"/>
          <w:lang w:val="cs-CZ"/>
        </w:rPr>
        <w:t>)</w:t>
      </w:r>
      <w:r w:rsidR="008B76D2" w:rsidRPr="00E2781E">
        <w:rPr>
          <w:sz w:val="20"/>
          <w:szCs w:val="20"/>
          <w:lang w:val="cs-CZ"/>
        </w:rPr>
        <w:t xml:space="preserve"> tento moment zvýrazňují. V prostředí střední a východní Evropy je navíc tento konflikt „obohacen“ o disonantní složku souvislosti s nedávnou totalitní minulostí a jejími interpretacemi.</w:t>
      </w:r>
      <w:r w:rsidR="008B76D2" w:rsidRPr="00E2781E">
        <w:rPr>
          <w:rStyle w:val="Znakapoznpodarou"/>
          <w:sz w:val="20"/>
          <w:szCs w:val="20"/>
          <w:lang w:val="cs-CZ"/>
        </w:rPr>
        <w:footnoteReference w:id="12"/>
      </w:r>
    </w:p>
    <w:p w14:paraId="084D1C2F" w14:textId="54EEC496" w:rsidR="00E77EDD" w:rsidRDefault="00645CD6" w:rsidP="00DD342D">
      <w:pPr>
        <w:rPr>
          <w:sz w:val="20"/>
          <w:szCs w:val="20"/>
          <w:lang w:val="cs-CZ"/>
        </w:rPr>
      </w:pPr>
      <w:r w:rsidRPr="00E2781E">
        <w:rPr>
          <w:sz w:val="20"/>
          <w:szCs w:val="20"/>
          <w:lang w:val="cs-CZ"/>
        </w:rPr>
        <w:t xml:space="preserve">Penzum </w:t>
      </w:r>
      <w:r w:rsidR="008B76D2">
        <w:rPr>
          <w:sz w:val="20"/>
          <w:szCs w:val="20"/>
          <w:lang w:val="cs-CZ"/>
        </w:rPr>
        <w:t xml:space="preserve">již </w:t>
      </w:r>
      <w:r w:rsidR="002A0EB1" w:rsidRPr="00E2781E">
        <w:rPr>
          <w:sz w:val="20"/>
          <w:szCs w:val="20"/>
          <w:lang w:val="cs-CZ"/>
        </w:rPr>
        <w:t>nashromážděných</w:t>
      </w:r>
      <w:r w:rsidRPr="00E2781E">
        <w:rPr>
          <w:sz w:val="20"/>
          <w:szCs w:val="20"/>
          <w:lang w:val="cs-CZ"/>
        </w:rPr>
        <w:t xml:space="preserve"> stavebně historických či typologických faktů a dobových souvislostí</w:t>
      </w:r>
      <w:r w:rsidR="00417556" w:rsidRPr="00E2781E">
        <w:rPr>
          <w:sz w:val="20"/>
          <w:szCs w:val="20"/>
          <w:lang w:val="cs-CZ"/>
        </w:rPr>
        <w:t xml:space="preserve"> </w:t>
      </w:r>
      <w:r w:rsidRPr="00E2781E">
        <w:rPr>
          <w:sz w:val="20"/>
          <w:szCs w:val="20"/>
          <w:lang w:val="cs-CZ"/>
        </w:rPr>
        <w:t>umožňuje</w:t>
      </w:r>
      <w:r w:rsidR="00E42974" w:rsidRPr="00E2781E">
        <w:rPr>
          <w:sz w:val="20"/>
          <w:szCs w:val="20"/>
          <w:lang w:val="cs-CZ"/>
        </w:rPr>
        <w:t xml:space="preserve"> na něj navázat</w:t>
      </w:r>
      <w:r w:rsidRPr="00E2781E">
        <w:rPr>
          <w:sz w:val="20"/>
          <w:szCs w:val="20"/>
          <w:lang w:val="cs-CZ"/>
        </w:rPr>
        <w:t xml:space="preserve"> </w:t>
      </w:r>
      <w:r w:rsidR="00E42974" w:rsidRPr="00E2781E">
        <w:rPr>
          <w:sz w:val="20"/>
          <w:szCs w:val="20"/>
          <w:lang w:val="cs-CZ"/>
        </w:rPr>
        <w:t>a pokládat další otázky</w:t>
      </w:r>
      <w:r w:rsidRPr="00E2781E">
        <w:rPr>
          <w:sz w:val="20"/>
          <w:szCs w:val="20"/>
          <w:lang w:val="cs-CZ"/>
        </w:rPr>
        <w:t>.</w:t>
      </w:r>
      <w:r w:rsidR="00AB32DA">
        <w:rPr>
          <w:sz w:val="20"/>
          <w:szCs w:val="20"/>
          <w:lang w:val="cs-CZ"/>
        </w:rPr>
        <w:t xml:space="preserve"> </w:t>
      </w:r>
      <w:r w:rsidR="008B76D2">
        <w:rPr>
          <w:sz w:val="20"/>
          <w:szCs w:val="20"/>
          <w:lang w:val="cs-CZ"/>
        </w:rPr>
        <w:t>Jaké</w:t>
      </w:r>
      <w:r w:rsidR="008B76D2" w:rsidRPr="00E2781E">
        <w:rPr>
          <w:sz w:val="20"/>
          <w:szCs w:val="20"/>
          <w:lang w:val="cs-CZ"/>
        </w:rPr>
        <w:t xml:space="preserve"> jsou </w:t>
      </w:r>
      <w:r w:rsidR="008B76D2">
        <w:rPr>
          <w:sz w:val="20"/>
          <w:szCs w:val="20"/>
          <w:lang w:val="cs-CZ"/>
        </w:rPr>
        <w:t xml:space="preserve">dnes </w:t>
      </w:r>
      <w:r w:rsidR="008B76D2" w:rsidRPr="00E2781E">
        <w:rPr>
          <w:sz w:val="20"/>
          <w:szCs w:val="20"/>
          <w:lang w:val="cs-CZ"/>
        </w:rPr>
        <w:t xml:space="preserve">překážky </w:t>
      </w:r>
      <w:r w:rsidR="008B76D2">
        <w:rPr>
          <w:sz w:val="20"/>
          <w:szCs w:val="20"/>
          <w:lang w:val="cs-CZ"/>
        </w:rPr>
        <w:t>pro to, aby poválečná architektura byla rozpoznána jako památka či kulturní dědictví</w:t>
      </w:r>
      <w:r w:rsidR="008B76D2" w:rsidRPr="00E2781E">
        <w:rPr>
          <w:sz w:val="20"/>
          <w:szCs w:val="20"/>
          <w:lang w:val="cs-CZ"/>
        </w:rPr>
        <w:t xml:space="preserve">? Jak </w:t>
      </w:r>
      <w:r w:rsidR="008B76D2">
        <w:rPr>
          <w:sz w:val="20"/>
          <w:szCs w:val="20"/>
          <w:lang w:val="cs-CZ"/>
        </w:rPr>
        <w:t>se lze vyrovnat</w:t>
      </w:r>
      <w:r w:rsidR="008B76D2" w:rsidRPr="00E2781E">
        <w:rPr>
          <w:sz w:val="20"/>
          <w:szCs w:val="20"/>
          <w:lang w:val="cs-CZ"/>
        </w:rPr>
        <w:t xml:space="preserve"> s</w:t>
      </w:r>
      <w:r w:rsidR="008B76D2">
        <w:rPr>
          <w:sz w:val="20"/>
          <w:szCs w:val="20"/>
          <w:lang w:val="cs-CZ"/>
        </w:rPr>
        <w:t xml:space="preserve"> kulturním </w:t>
      </w:r>
      <w:r w:rsidR="008B76D2" w:rsidRPr="00E2781E">
        <w:rPr>
          <w:sz w:val="20"/>
          <w:szCs w:val="20"/>
          <w:lang w:val="cs-CZ"/>
        </w:rPr>
        <w:t>dědictvím doby totality? Jaké významy do něj vkládají instituce</w:t>
      </w:r>
      <w:r w:rsidR="00FC3F3D">
        <w:rPr>
          <w:sz w:val="20"/>
          <w:szCs w:val="20"/>
          <w:lang w:val="cs-CZ"/>
        </w:rPr>
        <w:t xml:space="preserve"> památkové péče</w:t>
      </w:r>
      <w:r w:rsidR="008B76D2" w:rsidRPr="00E2781E">
        <w:rPr>
          <w:sz w:val="20"/>
          <w:szCs w:val="20"/>
          <w:lang w:val="cs-CZ"/>
        </w:rPr>
        <w:t>,</w:t>
      </w:r>
      <w:r w:rsidR="00FC3F3D">
        <w:rPr>
          <w:sz w:val="20"/>
          <w:szCs w:val="20"/>
          <w:lang w:val="cs-CZ"/>
        </w:rPr>
        <w:t xml:space="preserve"> architekti,</w:t>
      </w:r>
      <w:r w:rsidR="008B76D2" w:rsidRPr="00E2781E">
        <w:rPr>
          <w:sz w:val="20"/>
          <w:szCs w:val="20"/>
          <w:lang w:val="cs-CZ"/>
        </w:rPr>
        <w:t xml:space="preserve"> odborná veřejnost, uživatelé, návštěvníci? Lze architekturu oddělit od kontextu doby jejího vzniku? Jak funguje česká památková péče jako politika utváření paměti a narativů o poválečných stavbách a o dějinách obecně? Co může spojovat nebo rozdělovat péči o poválečnou architekturu</w:t>
      </w:r>
      <w:r w:rsidR="008B76D2">
        <w:rPr>
          <w:sz w:val="20"/>
          <w:szCs w:val="20"/>
          <w:lang w:val="cs-CZ"/>
        </w:rPr>
        <w:t xml:space="preserve"> v našem prostředí a </w:t>
      </w:r>
      <w:r w:rsidR="008B76D2" w:rsidRPr="00E2781E">
        <w:rPr>
          <w:sz w:val="20"/>
          <w:szCs w:val="20"/>
          <w:lang w:val="cs-CZ"/>
        </w:rPr>
        <w:t>v západních zemích?</w:t>
      </w:r>
    </w:p>
    <w:p w14:paraId="413B82A9" w14:textId="6EBB3084" w:rsidR="00105542" w:rsidRDefault="00F67DF4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Promýšlení těchto otázek</w:t>
      </w:r>
      <w:r w:rsidR="00216652">
        <w:rPr>
          <w:sz w:val="20"/>
          <w:szCs w:val="20"/>
          <w:lang w:val="cs-CZ"/>
        </w:rPr>
        <w:t xml:space="preserve"> považuji za podstatné v situaci, kdy existuje </w:t>
      </w:r>
      <w:r w:rsidR="00216652" w:rsidRPr="00E2781E">
        <w:rPr>
          <w:sz w:val="20"/>
          <w:szCs w:val="20"/>
          <w:lang w:val="cs-CZ"/>
        </w:rPr>
        <w:t xml:space="preserve">napětí </w:t>
      </w:r>
      <w:r w:rsidR="00216652">
        <w:rPr>
          <w:sz w:val="20"/>
          <w:szCs w:val="20"/>
          <w:lang w:val="cs-CZ"/>
        </w:rPr>
        <w:t xml:space="preserve">jak mezi teorií a praxí, tak </w:t>
      </w:r>
      <w:r w:rsidR="00216652" w:rsidRPr="00E2781E">
        <w:rPr>
          <w:sz w:val="20"/>
          <w:szCs w:val="20"/>
          <w:lang w:val="cs-CZ"/>
        </w:rPr>
        <w:t>mezi různými hodnotami a významy</w:t>
      </w:r>
      <w:r w:rsidR="00216652">
        <w:rPr>
          <w:sz w:val="20"/>
          <w:szCs w:val="20"/>
          <w:lang w:val="cs-CZ"/>
        </w:rPr>
        <w:t>, které architektuře připisují různé skupiny profesionálů v souvisejících oborech i laici.</w:t>
      </w:r>
      <w:r w:rsidR="00216652" w:rsidRPr="00E2781E">
        <w:rPr>
          <w:rStyle w:val="Znakapoznpodarou"/>
          <w:sz w:val="20"/>
          <w:szCs w:val="20"/>
          <w:lang w:val="cs-CZ"/>
        </w:rPr>
        <w:footnoteReference w:id="13"/>
      </w:r>
      <w:r w:rsidR="00D60BED">
        <w:rPr>
          <w:sz w:val="20"/>
          <w:szCs w:val="20"/>
          <w:lang w:val="cs-CZ"/>
        </w:rPr>
        <w:t xml:space="preserve"> Konkrétně například r</w:t>
      </w:r>
      <w:r w:rsidR="0041695C" w:rsidRPr="00E2781E">
        <w:rPr>
          <w:sz w:val="20"/>
          <w:szCs w:val="20"/>
          <w:lang w:val="cs-CZ"/>
        </w:rPr>
        <w:t xml:space="preserve">ozhodnutí o tom, zda objekt či </w:t>
      </w:r>
      <w:r w:rsidR="004A1656">
        <w:rPr>
          <w:sz w:val="20"/>
          <w:szCs w:val="20"/>
          <w:lang w:val="cs-CZ"/>
        </w:rPr>
        <w:t>místo</w:t>
      </w:r>
      <w:r w:rsidR="0041695C" w:rsidRPr="00E2781E">
        <w:rPr>
          <w:sz w:val="20"/>
          <w:szCs w:val="20"/>
          <w:lang w:val="cs-CZ"/>
        </w:rPr>
        <w:t xml:space="preserve"> </w:t>
      </w:r>
      <w:r w:rsidR="0053287E" w:rsidRPr="00E2781E">
        <w:rPr>
          <w:sz w:val="20"/>
          <w:szCs w:val="20"/>
          <w:lang w:val="cs-CZ"/>
        </w:rPr>
        <w:t>má být</w:t>
      </w:r>
      <w:r w:rsidR="0041695C" w:rsidRPr="00E2781E">
        <w:rPr>
          <w:sz w:val="20"/>
          <w:szCs w:val="20"/>
          <w:lang w:val="cs-CZ"/>
        </w:rPr>
        <w:t xml:space="preserve"> chápán</w:t>
      </w:r>
      <w:r w:rsidR="004A1656">
        <w:rPr>
          <w:sz w:val="20"/>
          <w:szCs w:val="20"/>
          <w:lang w:val="cs-CZ"/>
        </w:rPr>
        <w:t>o</w:t>
      </w:r>
      <w:r w:rsidR="0041695C" w:rsidRPr="00E2781E">
        <w:rPr>
          <w:sz w:val="20"/>
          <w:szCs w:val="20"/>
          <w:lang w:val="cs-CZ"/>
        </w:rPr>
        <w:t xml:space="preserve"> a legislativně chráněn</w:t>
      </w:r>
      <w:r w:rsidR="004A1656">
        <w:rPr>
          <w:sz w:val="20"/>
          <w:szCs w:val="20"/>
          <w:lang w:val="cs-CZ"/>
        </w:rPr>
        <w:t>o</w:t>
      </w:r>
      <w:r w:rsidR="0041695C" w:rsidRPr="00E2781E">
        <w:rPr>
          <w:sz w:val="20"/>
          <w:szCs w:val="20"/>
          <w:lang w:val="cs-CZ"/>
        </w:rPr>
        <w:t xml:space="preserve"> jako </w:t>
      </w:r>
      <w:r w:rsidR="0041695C" w:rsidRPr="00E2781E">
        <w:rPr>
          <w:sz w:val="20"/>
          <w:szCs w:val="20"/>
          <w:lang w:val="cs-CZ"/>
        </w:rPr>
        <w:lastRenderedPageBreak/>
        <w:t xml:space="preserve">památka či nikoliv, </w:t>
      </w:r>
      <w:r w:rsidR="00B46BF8" w:rsidRPr="00E2781E">
        <w:rPr>
          <w:sz w:val="20"/>
          <w:szCs w:val="20"/>
          <w:lang w:val="cs-CZ"/>
        </w:rPr>
        <w:t xml:space="preserve">je </w:t>
      </w:r>
      <w:r w:rsidR="008C7760">
        <w:rPr>
          <w:sz w:val="20"/>
          <w:szCs w:val="20"/>
          <w:lang w:val="cs-CZ"/>
        </w:rPr>
        <w:t xml:space="preserve">u nás </w:t>
      </w:r>
      <w:r w:rsidR="0041695C" w:rsidRPr="00E2781E">
        <w:rPr>
          <w:sz w:val="20"/>
          <w:szCs w:val="20"/>
          <w:lang w:val="cs-CZ"/>
        </w:rPr>
        <w:t>v</w:t>
      </w:r>
      <w:r w:rsidR="00F1788D">
        <w:rPr>
          <w:sz w:val="20"/>
          <w:szCs w:val="20"/>
          <w:lang w:val="cs-CZ"/>
        </w:rPr>
        <w:t> </w:t>
      </w:r>
      <w:r w:rsidR="0041695C" w:rsidRPr="00E2781E">
        <w:rPr>
          <w:sz w:val="20"/>
          <w:szCs w:val="20"/>
          <w:lang w:val="cs-CZ"/>
        </w:rPr>
        <w:t>současn</w:t>
      </w:r>
      <w:r w:rsidR="00F1788D">
        <w:rPr>
          <w:sz w:val="20"/>
          <w:szCs w:val="20"/>
          <w:lang w:val="cs-CZ"/>
        </w:rPr>
        <w:t xml:space="preserve">osti </w:t>
      </w:r>
      <w:r w:rsidR="006D5979">
        <w:rPr>
          <w:sz w:val="20"/>
          <w:szCs w:val="20"/>
          <w:lang w:val="cs-CZ"/>
        </w:rPr>
        <w:t>centrálně soustředěno</w:t>
      </w:r>
      <w:r w:rsidR="00B46BF8" w:rsidRPr="00E2781E">
        <w:rPr>
          <w:sz w:val="20"/>
          <w:szCs w:val="20"/>
          <w:lang w:val="cs-CZ"/>
        </w:rPr>
        <w:t xml:space="preserve"> </w:t>
      </w:r>
      <w:r w:rsidR="0041695C" w:rsidRPr="00E2781E">
        <w:rPr>
          <w:sz w:val="20"/>
          <w:szCs w:val="20"/>
          <w:lang w:val="cs-CZ"/>
        </w:rPr>
        <w:t>na ministerstvu kultury, popřípadě vládě.</w:t>
      </w:r>
      <w:r w:rsidR="0041695C" w:rsidRPr="00E2781E">
        <w:rPr>
          <w:rStyle w:val="Znakapoznpodarou"/>
          <w:sz w:val="20"/>
          <w:szCs w:val="20"/>
          <w:lang w:val="cs-CZ"/>
        </w:rPr>
        <w:footnoteReference w:id="14"/>
      </w:r>
      <w:r w:rsidR="003C3F40" w:rsidRPr="00E2781E">
        <w:rPr>
          <w:sz w:val="20"/>
          <w:szCs w:val="20"/>
          <w:lang w:val="cs-CZ"/>
        </w:rPr>
        <w:t xml:space="preserve"> </w:t>
      </w:r>
      <w:r w:rsidR="00DD49E2" w:rsidRPr="00E2781E">
        <w:rPr>
          <w:sz w:val="20"/>
          <w:szCs w:val="20"/>
          <w:lang w:val="cs-CZ"/>
        </w:rPr>
        <w:t xml:space="preserve">Důsledkem </w:t>
      </w:r>
      <w:r w:rsidR="00D22A55">
        <w:rPr>
          <w:sz w:val="20"/>
          <w:szCs w:val="20"/>
          <w:lang w:val="cs-CZ"/>
        </w:rPr>
        <w:t>této</w:t>
      </w:r>
      <w:r w:rsidR="00DD49E2" w:rsidRPr="00E2781E">
        <w:rPr>
          <w:sz w:val="20"/>
          <w:szCs w:val="20"/>
          <w:lang w:val="cs-CZ"/>
        </w:rPr>
        <w:t xml:space="preserve"> autorizované</w:t>
      </w:r>
      <w:r w:rsidR="00DD49E2" w:rsidRPr="00E2781E">
        <w:rPr>
          <w:rStyle w:val="Znakapoznpodarou"/>
          <w:sz w:val="20"/>
          <w:szCs w:val="20"/>
          <w:lang w:val="cs-CZ"/>
        </w:rPr>
        <w:footnoteReference w:id="15"/>
      </w:r>
      <w:r w:rsidR="00DD49E2" w:rsidRPr="00E2781E">
        <w:rPr>
          <w:sz w:val="20"/>
          <w:szCs w:val="20"/>
          <w:lang w:val="cs-CZ"/>
        </w:rPr>
        <w:t xml:space="preserve"> </w:t>
      </w:r>
      <w:r w:rsidR="00D22A55">
        <w:rPr>
          <w:sz w:val="20"/>
          <w:szCs w:val="20"/>
          <w:lang w:val="cs-CZ"/>
        </w:rPr>
        <w:t>praxe</w:t>
      </w:r>
      <w:r w:rsidR="00123316" w:rsidRPr="00E2781E">
        <w:rPr>
          <w:sz w:val="20"/>
          <w:szCs w:val="20"/>
          <w:lang w:val="cs-CZ"/>
        </w:rPr>
        <w:t xml:space="preserve"> </w:t>
      </w:r>
      <w:r w:rsidR="00DD49E2" w:rsidRPr="00E2781E">
        <w:rPr>
          <w:sz w:val="20"/>
          <w:szCs w:val="20"/>
          <w:lang w:val="cs-CZ"/>
        </w:rPr>
        <w:t xml:space="preserve">je, že pokud </w:t>
      </w:r>
      <w:r w:rsidR="00123316" w:rsidRPr="00E2781E">
        <w:rPr>
          <w:sz w:val="20"/>
          <w:szCs w:val="20"/>
          <w:lang w:val="cs-CZ"/>
        </w:rPr>
        <w:t xml:space="preserve">památka </w:t>
      </w:r>
      <w:r w:rsidR="00DD49E2" w:rsidRPr="00E2781E">
        <w:rPr>
          <w:sz w:val="20"/>
          <w:szCs w:val="20"/>
          <w:lang w:val="cs-CZ"/>
        </w:rPr>
        <w:t xml:space="preserve">není </w:t>
      </w:r>
      <w:r w:rsidR="00C22F82" w:rsidRPr="00E2781E">
        <w:rPr>
          <w:sz w:val="20"/>
          <w:szCs w:val="20"/>
          <w:lang w:val="cs-CZ"/>
        </w:rPr>
        <w:t xml:space="preserve">památkou </w:t>
      </w:r>
      <w:r w:rsidR="00123316" w:rsidRPr="00E2781E">
        <w:rPr>
          <w:sz w:val="20"/>
          <w:szCs w:val="20"/>
          <w:lang w:val="cs-CZ"/>
        </w:rPr>
        <w:t xml:space="preserve">prohlášena, za památku </w:t>
      </w:r>
      <w:r w:rsidR="00A91BD6" w:rsidRPr="00E2781E">
        <w:rPr>
          <w:sz w:val="20"/>
          <w:szCs w:val="20"/>
          <w:lang w:val="cs-CZ"/>
        </w:rPr>
        <w:t xml:space="preserve">obecně </w:t>
      </w:r>
      <w:r w:rsidR="00123316" w:rsidRPr="00E2781E">
        <w:rPr>
          <w:sz w:val="20"/>
          <w:szCs w:val="20"/>
          <w:lang w:val="cs-CZ"/>
        </w:rPr>
        <w:t xml:space="preserve">považována není. </w:t>
      </w:r>
      <w:r w:rsidR="000606CF">
        <w:rPr>
          <w:sz w:val="20"/>
          <w:szCs w:val="20"/>
          <w:lang w:val="cs-CZ"/>
        </w:rPr>
        <w:t>A</w:t>
      </w:r>
      <w:r w:rsidR="00C22F82" w:rsidRPr="00E2781E">
        <w:rPr>
          <w:sz w:val="20"/>
          <w:szCs w:val="20"/>
          <w:lang w:val="cs-CZ"/>
        </w:rPr>
        <w:t>kt prohlášení by se</w:t>
      </w:r>
      <w:r w:rsidR="00B46BF8" w:rsidRPr="00E2781E">
        <w:rPr>
          <w:sz w:val="20"/>
          <w:szCs w:val="20"/>
          <w:lang w:val="cs-CZ"/>
        </w:rPr>
        <w:t xml:space="preserve"> </w:t>
      </w:r>
      <w:r w:rsidR="00C22F82" w:rsidRPr="00E2781E">
        <w:rPr>
          <w:sz w:val="20"/>
          <w:szCs w:val="20"/>
          <w:lang w:val="cs-CZ"/>
        </w:rPr>
        <w:t>měl dít</w:t>
      </w:r>
      <w:r w:rsidR="00B46BF8" w:rsidRPr="00E2781E">
        <w:rPr>
          <w:sz w:val="20"/>
          <w:szCs w:val="20"/>
          <w:lang w:val="cs-CZ"/>
        </w:rPr>
        <w:t xml:space="preserve"> v součinnosti vlastníky, s odborným orgánem památkové péče a </w:t>
      </w:r>
      <w:r w:rsidR="003C3F40" w:rsidRPr="00E2781E">
        <w:rPr>
          <w:sz w:val="20"/>
          <w:szCs w:val="20"/>
          <w:lang w:val="cs-CZ"/>
        </w:rPr>
        <w:t>dalšími poradními orgány</w:t>
      </w:r>
      <w:r w:rsidR="008C7760">
        <w:rPr>
          <w:sz w:val="20"/>
          <w:szCs w:val="20"/>
          <w:lang w:val="cs-CZ"/>
        </w:rPr>
        <w:t>. P</w:t>
      </w:r>
      <w:r w:rsidR="009825E0">
        <w:rPr>
          <w:sz w:val="20"/>
          <w:szCs w:val="20"/>
          <w:lang w:val="cs-CZ"/>
        </w:rPr>
        <w:t xml:space="preserve">okud </w:t>
      </w:r>
      <w:r w:rsidR="008C7760">
        <w:rPr>
          <w:sz w:val="20"/>
          <w:szCs w:val="20"/>
          <w:lang w:val="cs-CZ"/>
        </w:rPr>
        <w:t xml:space="preserve">však </w:t>
      </w:r>
      <w:r w:rsidR="009825E0">
        <w:rPr>
          <w:sz w:val="20"/>
          <w:szCs w:val="20"/>
          <w:lang w:val="cs-CZ"/>
        </w:rPr>
        <w:t xml:space="preserve">jde o </w:t>
      </w:r>
      <w:r w:rsidR="008D1A0A">
        <w:rPr>
          <w:sz w:val="20"/>
          <w:szCs w:val="20"/>
          <w:lang w:val="cs-CZ"/>
        </w:rPr>
        <w:t>moderní</w:t>
      </w:r>
      <w:r w:rsidR="008C7760">
        <w:rPr>
          <w:sz w:val="20"/>
          <w:szCs w:val="20"/>
          <w:lang w:val="cs-CZ"/>
        </w:rPr>
        <w:t xml:space="preserve"> či pozdně moderní</w:t>
      </w:r>
      <w:r w:rsidR="009825E0">
        <w:rPr>
          <w:sz w:val="20"/>
          <w:szCs w:val="20"/>
          <w:lang w:val="cs-CZ"/>
        </w:rPr>
        <w:t xml:space="preserve"> architekturu, </w:t>
      </w:r>
      <w:r w:rsidR="00D22A55">
        <w:rPr>
          <w:sz w:val="20"/>
          <w:szCs w:val="20"/>
          <w:lang w:val="cs-CZ"/>
        </w:rPr>
        <w:t>skutečnost</w:t>
      </w:r>
      <w:r w:rsidR="00836479" w:rsidRPr="00E2781E">
        <w:rPr>
          <w:sz w:val="20"/>
          <w:szCs w:val="20"/>
          <w:lang w:val="cs-CZ"/>
        </w:rPr>
        <w:t xml:space="preserve"> je často jiná</w:t>
      </w:r>
      <w:r w:rsidR="006C1A62" w:rsidRPr="00E2781E">
        <w:rPr>
          <w:sz w:val="20"/>
          <w:szCs w:val="20"/>
          <w:lang w:val="cs-CZ"/>
        </w:rPr>
        <w:t>.</w:t>
      </w:r>
      <w:r w:rsidR="00836479" w:rsidRPr="00E2781E">
        <w:rPr>
          <w:rStyle w:val="Znakapoznpodarou"/>
          <w:sz w:val="20"/>
          <w:szCs w:val="20"/>
          <w:lang w:val="cs-CZ"/>
        </w:rPr>
        <w:footnoteReference w:id="16"/>
      </w:r>
      <w:r w:rsidR="006C1A62" w:rsidRPr="00E2781E">
        <w:rPr>
          <w:sz w:val="20"/>
          <w:szCs w:val="20"/>
          <w:lang w:val="cs-CZ"/>
        </w:rPr>
        <w:t xml:space="preserve"> </w:t>
      </w:r>
      <w:r w:rsidR="00A73D38">
        <w:rPr>
          <w:sz w:val="20"/>
          <w:szCs w:val="20"/>
          <w:lang w:val="cs-CZ"/>
        </w:rPr>
        <w:t xml:space="preserve"> </w:t>
      </w:r>
      <w:r w:rsidR="00872C96">
        <w:rPr>
          <w:sz w:val="20"/>
          <w:szCs w:val="20"/>
          <w:lang w:val="cs-CZ"/>
        </w:rPr>
        <w:t xml:space="preserve">Podobné konflikty různých zájmů </w:t>
      </w:r>
      <w:r w:rsidR="005E348E">
        <w:rPr>
          <w:sz w:val="20"/>
          <w:szCs w:val="20"/>
          <w:lang w:val="cs-CZ"/>
        </w:rPr>
        <w:t xml:space="preserve">a vzájemné nepochopení </w:t>
      </w:r>
      <w:r w:rsidR="00872C96">
        <w:rPr>
          <w:sz w:val="20"/>
          <w:szCs w:val="20"/>
          <w:lang w:val="cs-CZ"/>
        </w:rPr>
        <w:t>nalezneme na více úrovních v</w:t>
      </w:r>
      <w:r w:rsidR="00E912A6">
        <w:rPr>
          <w:sz w:val="20"/>
          <w:szCs w:val="20"/>
          <w:lang w:val="cs-CZ"/>
        </w:rPr>
        <w:t> </w:t>
      </w:r>
      <w:r w:rsidR="00872C96">
        <w:rPr>
          <w:sz w:val="20"/>
          <w:szCs w:val="20"/>
          <w:lang w:val="cs-CZ"/>
        </w:rPr>
        <w:t>obor</w:t>
      </w:r>
      <w:r w:rsidR="00E912A6">
        <w:rPr>
          <w:sz w:val="20"/>
          <w:szCs w:val="20"/>
          <w:lang w:val="cs-CZ"/>
        </w:rPr>
        <w:t>ech souvisejících s péčí o stavební dědictví</w:t>
      </w:r>
      <w:r w:rsidR="00872C96">
        <w:rPr>
          <w:sz w:val="20"/>
          <w:szCs w:val="20"/>
          <w:lang w:val="cs-CZ"/>
        </w:rPr>
        <w:t>.</w:t>
      </w:r>
      <w:r w:rsidR="00E912A6">
        <w:rPr>
          <w:sz w:val="20"/>
          <w:szCs w:val="20"/>
          <w:lang w:val="cs-CZ"/>
        </w:rPr>
        <w:t xml:space="preserve"> </w:t>
      </w:r>
    </w:p>
    <w:p w14:paraId="79EAFEAF" w14:textId="58CFD290" w:rsidR="00491E4B" w:rsidRDefault="00445288">
      <w:pPr>
        <w:rPr>
          <w:sz w:val="20"/>
          <w:szCs w:val="20"/>
          <w:lang w:val="cs-CZ"/>
        </w:rPr>
      </w:pPr>
      <w:r w:rsidRPr="00257B34">
        <w:rPr>
          <w:sz w:val="20"/>
          <w:szCs w:val="20"/>
          <w:lang w:val="cs-CZ"/>
        </w:rPr>
        <w:t>Emma Waterton, Laurajane Smith a Gary Campbell ve svém textu o chartě z</w:t>
      </w:r>
      <w:r>
        <w:rPr>
          <w:sz w:val="20"/>
          <w:szCs w:val="20"/>
          <w:lang w:val="cs-CZ"/>
        </w:rPr>
        <w:t> </w:t>
      </w:r>
      <w:r w:rsidRPr="00257B34">
        <w:rPr>
          <w:sz w:val="20"/>
          <w:szCs w:val="20"/>
          <w:lang w:val="cs-CZ"/>
        </w:rPr>
        <w:t>Burry</w:t>
      </w:r>
      <w:r>
        <w:rPr>
          <w:sz w:val="20"/>
          <w:szCs w:val="20"/>
          <w:lang w:val="cs-CZ"/>
        </w:rPr>
        <w:t xml:space="preserve"> tvrdí, že </w:t>
      </w:r>
      <w:r w:rsidRPr="00257B34">
        <w:rPr>
          <w:sz w:val="20"/>
          <w:szCs w:val="20"/>
          <w:lang w:val="cs-CZ"/>
        </w:rPr>
        <w:t xml:space="preserve">způsob, jakým </w:t>
      </w:r>
      <w:r>
        <w:rPr>
          <w:sz w:val="20"/>
          <w:szCs w:val="20"/>
          <w:lang w:val="cs-CZ"/>
        </w:rPr>
        <w:t>hovoříme</w:t>
      </w:r>
      <w:r w:rsidRPr="00257B34">
        <w:rPr>
          <w:sz w:val="20"/>
          <w:szCs w:val="20"/>
          <w:lang w:val="cs-CZ"/>
        </w:rPr>
        <w:t xml:space="preserve"> a píšeme o kulturním dědictví je utvářen a sám zároveň utváří</w:t>
      </w:r>
      <w:r w:rsidR="00365B87">
        <w:rPr>
          <w:sz w:val="20"/>
          <w:szCs w:val="20"/>
          <w:lang w:val="cs-CZ"/>
        </w:rPr>
        <w:t xml:space="preserve"> dominantní diskurz</w:t>
      </w:r>
      <w:r>
        <w:rPr>
          <w:sz w:val="20"/>
          <w:szCs w:val="20"/>
          <w:lang w:val="cs-CZ"/>
        </w:rPr>
        <w:t>.</w:t>
      </w:r>
      <w:r w:rsidRPr="00257B34">
        <w:rPr>
          <w:rStyle w:val="Znakapoznpodarou"/>
          <w:sz w:val="20"/>
          <w:szCs w:val="20"/>
          <w:lang w:val="cs-CZ"/>
        </w:rPr>
        <w:footnoteReference w:id="17"/>
      </w:r>
      <w:r w:rsidR="00365B87">
        <w:rPr>
          <w:sz w:val="20"/>
          <w:szCs w:val="20"/>
          <w:lang w:val="cs-CZ"/>
        </w:rPr>
        <w:t xml:space="preserve"> </w:t>
      </w:r>
      <w:r w:rsidR="00DF7CCA">
        <w:rPr>
          <w:sz w:val="20"/>
          <w:szCs w:val="20"/>
          <w:lang w:val="cs-CZ"/>
        </w:rPr>
        <w:t>Rozklíčování</w:t>
      </w:r>
      <w:r w:rsidR="00666C7F">
        <w:rPr>
          <w:sz w:val="20"/>
          <w:szCs w:val="20"/>
          <w:lang w:val="cs-CZ"/>
        </w:rPr>
        <w:t xml:space="preserve"> </w:t>
      </w:r>
      <w:r w:rsidR="00DF7CCA">
        <w:rPr>
          <w:sz w:val="20"/>
          <w:szCs w:val="20"/>
          <w:lang w:val="cs-CZ"/>
        </w:rPr>
        <w:t xml:space="preserve">způsobu utváření tohoto diskurzu může podle nich </w:t>
      </w:r>
      <w:r w:rsidR="0059694F">
        <w:rPr>
          <w:sz w:val="20"/>
          <w:szCs w:val="20"/>
          <w:lang w:val="cs-CZ"/>
        </w:rPr>
        <w:t>na</w:t>
      </w:r>
      <w:r w:rsidR="00DF7CCA">
        <w:rPr>
          <w:sz w:val="20"/>
          <w:szCs w:val="20"/>
          <w:lang w:val="cs-CZ"/>
        </w:rPr>
        <w:t xml:space="preserve">pomoci </w:t>
      </w:r>
      <w:r w:rsidR="0059694F">
        <w:rPr>
          <w:sz w:val="20"/>
          <w:szCs w:val="20"/>
          <w:lang w:val="cs-CZ"/>
        </w:rPr>
        <w:t>vytvořit podmínky pro řešení konflikt</w:t>
      </w:r>
      <w:r w:rsidR="001548B3">
        <w:rPr>
          <w:sz w:val="20"/>
          <w:szCs w:val="20"/>
          <w:lang w:val="cs-CZ"/>
        </w:rPr>
        <w:t>u zájmů</w:t>
      </w:r>
      <w:r w:rsidR="0059694F">
        <w:rPr>
          <w:sz w:val="20"/>
          <w:szCs w:val="20"/>
          <w:lang w:val="cs-CZ"/>
        </w:rPr>
        <w:t>. Tato práce patrně nemůže</w:t>
      </w:r>
      <w:r w:rsidR="00395438">
        <w:rPr>
          <w:sz w:val="20"/>
          <w:szCs w:val="20"/>
          <w:lang w:val="cs-CZ"/>
        </w:rPr>
        <w:t xml:space="preserve"> mít</w:t>
      </w:r>
      <w:r w:rsidR="0059694F">
        <w:rPr>
          <w:sz w:val="20"/>
          <w:szCs w:val="20"/>
          <w:lang w:val="cs-CZ"/>
        </w:rPr>
        <w:t xml:space="preserve"> ambice</w:t>
      </w:r>
      <w:r w:rsidR="004E451C">
        <w:rPr>
          <w:sz w:val="20"/>
          <w:szCs w:val="20"/>
          <w:lang w:val="cs-CZ"/>
        </w:rPr>
        <w:t xml:space="preserve"> </w:t>
      </w:r>
      <w:r w:rsidR="009948A6">
        <w:rPr>
          <w:sz w:val="20"/>
          <w:szCs w:val="20"/>
          <w:lang w:val="cs-CZ"/>
        </w:rPr>
        <w:t>navrhovat</w:t>
      </w:r>
      <w:r w:rsidR="004E451C">
        <w:rPr>
          <w:sz w:val="20"/>
          <w:szCs w:val="20"/>
          <w:lang w:val="cs-CZ"/>
        </w:rPr>
        <w:t xml:space="preserve"> spásná řešení</w:t>
      </w:r>
      <w:r w:rsidR="0059694F">
        <w:rPr>
          <w:sz w:val="20"/>
          <w:szCs w:val="20"/>
          <w:lang w:val="cs-CZ"/>
        </w:rPr>
        <w:t xml:space="preserve">, může se však pokusit </w:t>
      </w:r>
      <w:r w:rsidR="009B27FC">
        <w:rPr>
          <w:sz w:val="20"/>
          <w:szCs w:val="20"/>
          <w:lang w:val="cs-CZ"/>
        </w:rPr>
        <w:t xml:space="preserve">obdobným způsobem </w:t>
      </w:r>
      <w:r w:rsidR="0059694F">
        <w:rPr>
          <w:sz w:val="20"/>
          <w:szCs w:val="20"/>
          <w:lang w:val="cs-CZ"/>
        </w:rPr>
        <w:t xml:space="preserve">metodu diskurzivní analýzy využít pro </w:t>
      </w:r>
      <w:r w:rsidR="009B27FC">
        <w:rPr>
          <w:sz w:val="20"/>
          <w:szCs w:val="20"/>
          <w:lang w:val="cs-CZ"/>
        </w:rPr>
        <w:t xml:space="preserve">lepší pochopení </w:t>
      </w:r>
      <w:r w:rsidR="00FA1E51">
        <w:rPr>
          <w:sz w:val="20"/>
          <w:szCs w:val="20"/>
          <w:lang w:val="cs-CZ"/>
        </w:rPr>
        <w:t>významů</w:t>
      </w:r>
      <w:r w:rsidR="009B27FC">
        <w:rPr>
          <w:sz w:val="20"/>
          <w:szCs w:val="20"/>
          <w:lang w:val="cs-CZ"/>
        </w:rPr>
        <w:t xml:space="preserve"> </w:t>
      </w:r>
      <w:r w:rsidR="009B65A3">
        <w:rPr>
          <w:sz w:val="20"/>
          <w:szCs w:val="20"/>
          <w:lang w:val="cs-CZ"/>
        </w:rPr>
        <w:t>poválečné architektury</w:t>
      </w:r>
      <w:r w:rsidR="0093220F">
        <w:rPr>
          <w:sz w:val="20"/>
          <w:szCs w:val="20"/>
          <w:lang w:val="cs-CZ"/>
        </w:rPr>
        <w:t>, a tedy i toho,</w:t>
      </w:r>
      <w:r w:rsidR="00FD25DA">
        <w:rPr>
          <w:sz w:val="20"/>
          <w:szCs w:val="20"/>
          <w:lang w:val="cs-CZ"/>
        </w:rPr>
        <w:t xml:space="preserve"> jak vznik</w:t>
      </w:r>
      <w:r w:rsidR="00701563">
        <w:rPr>
          <w:sz w:val="20"/>
          <w:szCs w:val="20"/>
          <w:lang w:val="cs-CZ"/>
        </w:rPr>
        <w:t>á</w:t>
      </w:r>
      <w:r w:rsidR="001A7AD4">
        <w:rPr>
          <w:sz w:val="20"/>
          <w:szCs w:val="20"/>
          <w:lang w:val="cs-CZ"/>
        </w:rPr>
        <w:t xml:space="preserve"> </w:t>
      </w:r>
      <w:r w:rsidR="00701563">
        <w:rPr>
          <w:sz w:val="20"/>
          <w:szCs w:val="20"/>
          <w:lang w:val="cs-CZ"/>
        </w:rPr>
        <w:t>výše zmíněné napětí</w:t>
      </w:r>
      <w:r w:rsidR="00C81A67">
        <w:rPr>
          <w:sz w:val="20"/>
          <w:szCs w:val="20"/>
          <w:lang w:val="cs-CZ"/>
        </w:rPr>
        <w:t>.</w:t>
      </w:r>
      <w:r w:rsidR="00D00E7B">
        <w:rPr>
          <w:sz w:val="20"/>
          <w:szCs w:val="20"/>
          <w:lang w:val="cs-CZ"/>
        </w:rPr>
        <w:t xml:space="preserve"> </w:t>
      </w:r>
    </w:p>
    <w:p w14:paraId="2429E9F3" w14:textId="435D5EA8" w:rsidR="00C8252B" w:rsidRDefault="0093220F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Jak </w:t>
      </w:r>
      <w:r w:rsidR="00D00E7B">
        <w:rPr>
          <w:sz w:val="20"/>
          <w:szCs w:val="20"/>
          <w:lang w:val="cs-CZ"/>
        </w:rPr>
        <w:t xml:space="preserve">se tedy </w:t>
      </w:r>
      <w:r>
        <w:rPr>
          <w:sz w:val="20"/>
          <w:szCs w:val="20"/>
          <w:lang w:val="cs-CZ"/>
        </w:rPr>
        <w:t xml:space="preserve">hovoří a píše o poválečné architektuře </w:t>
      </w:r>
      <w:r w:rsidR="00891FBC">
        <w:rPr>
          <w:sz w:val="20"/>
          <w:szCs w:val="20"/>
          <w:lang w:val="cs-CZ"/>
        </w:rPr>
        <w:t>v Česku</w:t>
      </w:r>
      <w:r>
        <w:rPr>
          <w:sz w:val="20"/>
          <w:szCs w:val="20"/>
          <w:lang w:val="cs-CZ"/>
        </w:rPr>
        <w:t>?</w:t>
      </w:r>
      <w:r w:rsidR="00491E4B">
        <w:rPr>
          <w:sz w:val="20"/>
          <w:szCs w:val="20"/>
          <w:lang w:val="cs-CZ"/>
        </w:rPr>
        <w:t xml:space="preserve"> </w:t>
      </w:r>
      <w:r w:rsidR="00891FBC">
        <w:rPr>
          <w:sz w:val="20"/>
          <w:szCs w:val="20"/>
          <w:lang w:val="cs-CZ"/>
        </w:rPr>
        <w:t>K</w:t>
      </w:r>
      <w:r w:rsidR="00CE75A2">
        <w:rPr>
          <w:sz w:val="20"/>
          <w:szCs w:val="20"/>
          <w:lang w:val="cs-CZ"/>
        </w:rPr>
        <w:t> zodpovězení otázek</w:t>
      </w:r>
      <w:r w:rsidR="00891FBC">
        <w:rPr>
          <w:sz w:val="20"/>
          <w:szCs w:val="20"/>
          <w:lang w:val="cs-CZ"/>
        </w:rPr>
        <w:t xml:space="preserve"> </w:t>
      </w:r>
      <w:r w:rsidR="00CA3638" w:rsidRPr="00E2781E">
        <w:rPr>
          <w:sz w:val="20"/>
          <w:szCs w:val="20"/>
          <w:lang w:val="cs-CZ"/>
        </w:rPr>
        <w:t>bude</w:t>
      </w:r>
      <w:r w:rsidR="00984DA5">
        <w:rPr>
          <w:sz w:val="20"/>
          <w:szCs w:val="20"/>
          <w:lang w:val="cs-CZ"/>
        </w:rPr>
        <w:t xml:space="preserve"> tato práce</w:t>
      </w:r>
      <w:r w:rsidR="00CA3638" w:rsidRPr="00E2781E">
        <w:rPr>
          <w:sz w:val="20"/>
          <w:szCs w:val="20"/>
          <w:lang w:val="cs-CZ"/>
        </w:rPr>
        <w:t xml:space="preserve"> používat </w:t>
      </w:r>
      <w:r w:rsidR="00D422F1" w:rsidRPr="00E2781E">
        <w:rPr>
          <w:sz w:val="20"/>
          <w:szCs w:val="20"/>
          <w:lang w:val="cs-CZ"/>
        </w:rPr>
        <w:t xml:space="preserve">kombinaci </w:t>
      </w:r>
      <w:r w:rsidR="00CA3638" w:rsidRPr="00E2781E">
        <w:rPr>
          <w:sz w:val="20"/>
          <w:szCs w:val="20"/>
          <w:lang w:val="cs-CZ"/>
        </w:rPr>
        <w:t>kvalitativní</w:t>
      </w:r>
      <w:r w:rsidR="00D422F1" w:rsidRPr="00E2781E">
        <w:rPr>
          <w:sz w:val="20"/>
          <w:szCs w:val="20"/>
          <w:lang w:val="cs-CZ"/>
        </w:rPr>
        <w:t>ch</w:t>
      </w:r>
      <w:r w:rsidR="00CA3638" w:rsidRPr="00E2781E">
        <w:rPr>
          <w:sz w:val="20"/>
          <w:szCs w:val="20"/>
          <w:lang w:val="cs-CZ"/>
        </w:rPr>
        <w:t xml:space="preserve"> metod</w:t>
      </w:r>
      <w:r w:rsidR="00475F69">
        <w:rPr>
          <w:sz w:val="20"/>
          <w:szCs w:val="20"/>
          <w:lang w:val="cs-CZ"/>
        </w:rPr>
        <w:t>,</w:t>
      </w:r>
      <w:r w:rsidR="004E3EBB">
        <w:rPr>
          <w:sz w:val="20"/>
          <w:szCs w:val="20"/>
          <w:lang w:val="cs-CZ"/>
        </w:rPr>
        <w:t xml:space="preserve"> především diskurzivní analýz</w:t>
      </w:r>
      <w:r w:rsidR="00D66C49">
        <w:rPr>
          <w:sz w:val="20"/>
          <w:szCs w:val="20"/>
          <w:lang w:val="cs-CZ"/>
        </w:rPr>
        <w:t>u</w:t>
      </w:r>
      <w:r w:rsidR="004E3EBB">
        <w:rPr>
          <w:sz w:val="20"/>
          <w:szCs w:val="20"/>
          <w:lang w:val="cs-CZ"/>
        </w:rPr>
        <w:t>, a dále strukturovan</w:t>
      </w:r>
      <w:r w:rsidR="002D25C0">
        <w:rPr>
          <w:sz w:val="20"/>
          <w:szCs w:val="20"/>
          <w:lang w:val="cs-CZ"/>
        </w:rPr>
        <w:t>é</w:t>
      </w:r>
      <w:r w:rsidR="004E3EBB">
        <w:rPr>
          <w:sz w:val="20"/>
          <w:szCs w:val="20"/>
          <w:lang w:val="cs-CZ"/>
        </w:rPr>
        <w:t xml:space="preserve"> rozhovo</w:t>
      </w:r>
      <w:r w:rsidR="002D25C0">
        <w:rPr>
          <w:sz w:val="20"/>
          <w:szCs w:val="20"/>
          <w:lang w:val="cs-CZ"/>
        </w:rPr>
        <w:t>ry</w:t>
      </w:r>
      <w:r w:rsidR="004E3EBB">
        <w:rPr>
          <w:sz w:val="20"/>
          <w:szCs w:val="20"/>
          <w:lang w:val="cs-CZ"/>
        </w:rPr>
        <w:t xml:space="preserve"> či dotazník</w:t>
      </w:r>
      <w:r w:rsidR="002D25C0">
        <w:rPr>
          <w:sz w:val="20"/>
          <w:szCs w:val="20"/>
          <w:lang w:val="cs-CZ"/>
        </w:rPr>
        <w:t>y</w:t>
      </w:r>
      <w:r w:rsidR="004E3EBB">
        <w:rPr>
          <w:sz w:val="20"/>
          <w:szCs w:val="20"/>
          <w:lang w:val="cs-CZ"/>
        </w:rPr>
        <w:t xml:space="preserve">. </w:t>
      </w:r>
      <w:r w:rsidR="00D422F1" w:rsidRPr="00E2781E">
        <w:rPr>
          <w:sz w:val="20"/>
          <w:szCs w:val="20"/>
          <w:lang w:val="cs-CZ"/>
        </w:rPr>
        <w:t>Jednu složku materiálu budou</w:t>
      </w:r>
      <w:r w:rsidR="00CA3638" w:rsidRPr="00E2781E">
        <w:rPr>
          <w:sz w:val="20"/>
          <w:szCs w:val="20"/>
          <w:lang w:val="cs-CZ"/>
        </w:rPr>
        <w:t xml:space="preserve"> </w:t>
      </w:r>
      <w:r w:rsidR="00D422F1" w:rsidRPr="00E2781E">
        <w:rPr>
          <w:sz w:val="20"/>
          <w:szCs w:val="20"/>
          <w:lang w:val="cs-CZ"/>
        </w:rPr>
        <w:t xml:space="preserve">tvořit </w:t>
      </w:r>
      <w:r w:rsidR="007716DD">
        <w:rPr>
          <w:sz w:val="20"/>
          <w:szCs w:val="20"/>
          <w:lang w:val="cs-CZ"/>
        </w:rPr>
        <w:t>právě záznamy rozhovorů</w:t>
      </w:r>
      <w:r w:rsidR="001C2398">
        <w:rPr>
          <w:sz w:val="20"/>
          <w:szCs w:val="20"/>
          <w:lang w:val="cs-CZ"/>
        </w:rPr>
        <w:t>, a další dokumenty</w:t>
      </w:r>
      <w:r w:rsidR="00CA3638" w:rsidRPr="00E2781E">
        <w:rPr>
          <w:sz w:val="20"/>
          <w:szCs w:val="20"/>
          <w:lang w:val="cs-CZ"/>
        </w:rPr>
        <w:t xml:space="preserve"> jako text</w:t>
      </w:r>
      <w:r w:rsidR="001C2398">
        <w:rPr>
          <w:sz w:val="20"/>
          <w:szCs w:val="20"/>
          <w:lang w:val="cs-CZ"/>
        </w:rPr>
        <w:t>y</w:t>
      </w:r>
      <w:r w:rsidR="00CA3638" w:rsidRPr="00E2781E">
        <w:rPr>
          <w:sz w:val="20"/>
          <w:szCs w:val="20"/>
          <w:lang w:val="cs-CZ"/>
        </w:rPr>
        <w:t xml:space="preserve"> knih, </w:t>
      </w:r>
      <w:r w:rsidR="004E3EBB">
        <w:rPr>
          <w:sz w:val="20"/>
          <w:szCs w:val="20"/>
          <w:lang w:val="cs-CZ"/>
        </w:rPr>
        <w:t xml:space="preserve">mezinárodních úmluv, </w:t>
      </w:r>
      <w:r w:rsidR="00CA3638" w:rsidRPr="00E2781E">
        <w:rPr>
          <w:sz w:val="20"/>
          <w:szCs w:val="20"/>
          <w:lang w:val="cs-CZ"/>
        </w:rPr>
        <w:t>odborných článků, článků v médiích, vyjádření dotčených orgánů a institucí, odborných metodik</w:t>
      </w:r>
      <w:r w:rsidR="00D422F1" w:rsidRPr="00E2781E">
        <w:rPr>
          <w:sz w:val="20"/>
          <w:szCs w:val="20"/>
          <w:lang w:val="cs-CZ"/>
        </w:rPr>
        <w:t>, případně</w:t>
      </w:r>
      <w:r w:rsidR="00CA3638" w:rsidRPr="00E2781E">
        <w:rPr>
          <w:sz w:val="20"/>
          <w:szCs w:val="20"/>
          <w:lang w:val="cs-CZ"/>
        </w:rPr>
        <w:t xml:space="preserve"> obrazových materiálů – </w:t>
      </w:r>
      <w:r w:rsidR="00D422F1" w:rsidRPr="00E2781E">
        <w:rPr>
          <w:sz w:val="20"/>
          <w:szCs w:val="20"/>
          <w:lang w:val="cs-CZ"/>
        </w:rPr>
        <w:t>zejména však</w:t>
      </w:r>
      <w:r w:rsidR="00CA3638" w:rsidRPr="00E2781E">
        <w:rPr>
          <w:sz w:val="20"/>
          <w:szCs w:val="20"/>
          <w:lang w:val="cs-CZ"/>
        </w:rPr>
        <w:t xml:space="preserve"> text, </w:t>
      </w:r>
      <w:r w:rsidR="00D422F1" w:rsidRPr="00E2781E">
        <w:rPr>
          <w:sz w:val="20"/>
          <w:szCs w:val="20"/>
          <w:lang w:val="cs-CZ"/>
        </w:rPr>
        <w:t xml:space="preserve">co se v něm píše a </w:t>
      </w:r>
      <w:r w:rsidR="00A30EC3">
        <w:rPr>
          <w:sz w:val="20"/>
          <w:szCs w:val="20"/>
          <w:lang w:val="cs-CZ"/>
        </w:rPr>
        <w:t xml:space="preserve">především </w:t>
      </w:r>
      <w:r w:rsidR="00CA3638" w:rsidRPr="00E2781E">
        <w:rPr>
          <w:sz w:val="20"/>
          <w:szCs w:val="20"/>
          <w:lang w:val="cs-CZ"/>
        </w:rPr>
        <w:t xml:space="preserve">jak (a co to znamená v kontextu vzniku). </w:t>
      </w:r>
      <w:r w:rsidR="000A1FE7">
        <w:rPr>
          <w:sz w:val="20"/>
          <w:szCs w:val="20"/>
          <w:lang w:val="cs-CZ"/>
        </w:rPr>
        <w:t xml:space="preserve">Po analýze bude následovat kritické zhodnocení zjištění. </w:t>
      </w:r>
      <w:r w:rsidR="00D52148">
        <w:rPr>
          <w:sz w:val="20"/>
          <w:szCs w:val="20"/>
          <w:lang w:val="cs-CZ"/>
        </w:rPr>
        <w:t>Předpokládaný výstup bude mít</w:t>
      </w:r>
      <w:r w:rsidR="00160A11">
        <w:rPr>
          <w:sz w:val="20"/>
          <w:szCs w:val="20"/>
          <w:lang w:val="cs-CZ"/>
        </w:rPr>
        <w:t xml:space="preserve"> podobu souboru článků.</w:t>
      </w:r>
    </w:p>
    <w:p w14:paraId="299727DA" w14:textId="77777777" w:rsidR="00C8252B" w:rsidRDefault="00C8252B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p w14:paraId="3C91BFE9" w14:textId="58AEA16D" w:rsidR="00C8252B" w:rsidRDefault="00C8252B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lastRenderedPageBreak/>
        <w:t>Literatura</w:t>
      </w:r>
    </w:p>
    <w:p w14:paraId="3E754C0B" w14:textId="09D5BB39" w:rsidR="00C8252B" w:rsidRDefault="00C8252B" w:rsidP="00C8252B">
      <w:pPr>
        <w:rPr>
          <w:sz w:val="20"/>
          <w:szCs w:val="20"/>
          <w:lang w:val="cs-CZ"/>
        </w:rPr>
      </w:pPr>
      <w:r w:rsidRPr="00C8252B">
        <w:rPr>
          <w:sz w:val="20"/>
          <w:szCs w:val="20"/>
          <w:lang w:val="cs-CZ"/>
        </w:rPr>
        <w:t>ICOMOS: International Charter for the Conservation and Restoration Of Monuments and Sites (The Venice Charter 1964), 1965.</w:t>
      </w:r>
    </w:p>
    <w:p w14:paraId="677C3A5E" w14:textId="12A43802" w:rsidR="00C8252B" w:rsidRDefault="00C8252B" w:rsidP="00C8252B">
      <w:pPr>
        <w:rPr>
          <w:sz w:val="20"/>
          <w:szCs w:val="20"/>
          <w:lang w:val="cs-CZ"/>
        </w:rPr>
      </w:pPr>
      <w:r w:rsidRPr="00C8252B">
        <w:rPr>
          <w:sz w:val="20"/>
          <w:szCs w:val="20"/>
          <w:lang w:val="cs-CZ"/>
        </w:rPr>
        <w:t>UNESCO: World Heritage Convention: Convention Concerning the Protection of the World Cultural and Natural Heritage, 1972.</w:t>
      </w:r>
    </w:p>
    <w:p w14:paraId="4105586D" w14:textId="051E342E" w:rsidR="00C8252B" w:rsidRDefault="00C8252B" w:rsidP="00C8252B">
      <w:pPr>
        <w:rPr>
          <w:sz w:val="20"/>
          <w:szCs w:val="20"/>
          <w:lang w:val="cs-CZ"/>
        </w:rPr>
      </w:pPr>
      <w:r w:rsidRPr="00C8252B">
        <w:rPr>
          <w:sz w:val="20"/>
          <w:szCs w:val="20"/>
          <w:lang w:val="cs-CZ"/>
        </w:rPr>
        <w:t>J. E. Tunbridge/G. J. Ashworth: Dissonant Heritage. The Management of the Past as a Resource in Conflict, 1996.</w:t>
      </w:r>
    </w:p>
    <w:p w14:paraId="57703C10" w14:textId="04DE3F21" w:rsidR="00C8252B" w:rsidRDefault="00C8252B" w:rsidP="00C8252B">
      <w:pPr>
        <w:rPr>
          <w:sz w:val="20"/>
          <w:szCs w:val="20"/>
          <w:lang w:val="cs-CZ"/>
        </w:rPr>
      </w:pPr>
      <w:r w:rsidRPr="00C8252B">
        <w:rPr>
          <w:sz w:val="20"/>
          <w:szCs w:val="20"/>
          <w:lang w:val="cs-CZ"/>
        </w:rPr>
        <w:t>Laurajane Smith, Uses of Heritage, 2006.</w:t>
      </w:r>
    </w:p>
    <w:p w14:paraId="0DAAA159" w14:textId="56706DBD" w:rsidR="00C8252B" w:rsidRDefault="00C8252B" w:rsidP="00C8252B">
      <w:pPr>
        <w:rPr>
          <w:sz w:val="20"/>
          <w:szCs w:val="20"/>
          <w:lang w:val="cs-CZ"/>
        </w:rPr>
      </w:pPr>
      <w:r w:rsidRPr="00C8252B">
        <w:rPr>
          <w:sz w:val="20"/>
          <w:szCs w:val="20"/>
          <w:lang w:val="cs-CZ"/>
        </w:rPr>
        <w:t>Emma Waterton/Laurajane Smith/Gary Campbell: The Utility of Discourse Analysis to Heritage Studies. The Burra Charter and Social Inclusion, in: International Journal of Heritage Studies 12/4, 339-355, 2006.</w:t>
      </w:r>
    </w:p>
    <w:p w14:paraId="322EC38D" w14:textId="5B7848F9" w:rsidR="009442B8" w:rsidRDefault="009442B8" w:rsidP="00C8252B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Ivo Hlobil: </w:t>
      </w:r>
      <w:r w:rsidRPr="009442B8">
        <w:rPr>
          <w:sz w:val="20"/>
          <w:szCs w:val="20"/>
          <w:lang w:val="cs-CZ"/>
        </w:rPr>
        <w:t>Na základech konzervativní teorie české památkové péče</w:t>
      </w:r>
      <w:r>
        <w:rPr>
          <w:sz w:val="20"/>
          <w:szCs w:val="20"/>
          <w:lang w:val="cs-CZ"/>
        </w:rPr>
        <w:t>, 2008.</w:t>
      </w:r>
    </w:p>
    <w:p w14:paraId="4DE31837" w14:textId="0F5832A6" w:rsidR="00C8252B" w:rsidRDefault="00C8252B" w:rsidP="00C8252B">
      <w:pPr>
        <w:rPr>
          <w:sz w:val="20"/>
          <w:szCs w:val="20"/>
          <w:lang w:val="cs-CZ"/>
        </w:rPr>
      </w:pPr>
      <w:r w:rsidRPr="00C8252B">
        <w:rPr>
          <w:sz w:val="20"/>
          <w:szCs w:val="20"/>
          <w:lang w:val="cs-CZ"/>
        </w:rPr>
        <w:t>Marie Louise Stig Sørensen/John Carman (eds.): Heritage Studies: Methods and Approaches, 2009</w:t>
      </w:r>
      <w:r>
        <w:rPr>
          <w:sz w:val="20"/>
          <w:szCs w:val="20"/>
          <w:lang w:val="cs-CZ"/>
        </w:rPr>
        <w:t>.</w:t>
      </w:r>
    </w:p>
    <w:p w14:paraId="459BBE9B" w14:textId="08983725" w:rsidR="0072559A" w:rsidRDefault="0072559A" w:rsidP="00C8252B">
      <w:pPr>
        <w:rPr>
          <w:sz w:val="20"/>
          <w:szCs w:val="20"/>
          <w:lang w:val="cs-CZ"/>
        </w:rPr>
      </w:pPr>
      <w:r w:rsidRPr="0072559A">
        <w:rPr>
          <w:sz w:val="20"/>
          <w:szCs w:val="20"/>
          <w:lang w:val="cs-CZ"/>
        </w:rPr>
        <w:t>Matthew Rampley (ed.): Heritage, Ideology and Identity in Central and Eastern Europe. Contested Pasts, Contested Presents. 2012.</w:t>
      </w:r>
    </w:p>
    <w:p w14:paraId="7090C355" w14:textId="799102E2" w:rsidR="00C8252B" w:rsidRDefault="00C8252B" w:rsidP="00C8252B">
      <w:pPr>
        <w:rPr>
          <w:sz w:val="20"/>
          <w:szCs w:val="20"/>
          <w:lang w:val="cs-CZ"/>
        </w:rPr>
      </w:pPr>
      <w:r w:rsidRPr="00C8252B">
        <w:rPr>
          <w:sz w:val="20"/>
          <w:szCs w:val="20"/>
          <w:lang w:val="cs-CZ"/>
        </w:rPr>
        <w:t>Miles</w:t>
      </w:r>
      <w:r>
        <w:rPr>
          <w:sz w:val="20"/>
          <w:szCs w:val="20"/>
          <w:lang w:val="cs-CZ"/>
        </w:rPr>
        <w:t xml:space="preserve"> Glendinning: </w:t>
      </w:r>
      <w:r w:rsidRPr="00C8252B">
        <w:rPr>
          <w:sz w:val="20"/>
          <w:szCs w:val="20"/>
          <w:lang w:val="cs-CZ"/>
        </w:rPr>
        <w:t xml:space="preserve">The Conservation Movement: </w:t>
      </w:r>
      <w:r w:rsidR="002C0ABA">
        <w:rPr>
          <w:sz w:val="20"/>
          <w:szCs w:val="20"/>
          <w:lang w:val="cs-CZ"/>
        </w:rPr>
        <w:t>A</w:t>
      </w:r>
      <w:r w:rsidRPr="00C8252B">
        <w:rPr>
          <w:sz w:val="20"/>
          <w:szCs w:val="20"/>
          <w:lang w:val="cs-CZ"/>
        </w:rPr>
        <w:t xml:space="preserve"> History of Architectural Preservation</w:t>
      </w:r>
      <w:r>
        <w:rPr>
          <w:sz w:val="20"/>
          <w:szCs w:val="20"/>
          <w:lang w:val="cs-CZ"/>
        </w:rPr>
        <w:t xml:space="preserve">. </w:t>
      </w:r>
      <w:r w:rsidRPr="00C8252B">
        <w:rPr>
          <w:sz w:val="20"/>
          <w:szCs w:val="20"/>
          <w:lang w:val="cs-CZ"/>
        </w:rPr>
        <w:t>Antiquity to Modernity, 2013.</w:t>
      </w:r>
    </w:p>
    <w:p w14:paraId="47C04D0D" w14:textId="77304D17" w:rsidR="00C8252B" w:rsidRDefault="00C8252B" w:rsidP="00C8252B">
      <w:pPr>
        <w:rPr>
          <w:sz w:val="20"/>
          <w:szCs w:val="20"/>
          <w:lang w:val="cs-CZ"/>
        </w:rPr>
      </w:pPr>
      <w:r w:rsidRPr="00C8252B">
        <w:rPr>
          <w:sz w:val="20"/>
          <w:szCs w:val="20"/>
          <w:lang w:val="cs-CZ"/>
        </w:rPr>
        <w:t>Rodney Harrison: Heritage – Critical Approaches, 2013</w:t>
      </w:r>
      <w:r>
        <w:rPr>
          <w:sz w:val="20"/>
          <w:szCs w:val="20"/>
          <w:lang w:val="cs-CZ"/>
        </w:rPr>
        <w:t>.</w:t>
      </w:r>
    </w:p>
    <w:p w14:paraId="130A57C8" w14:textId="2EDB9D21" w:rsidR="00C8252B" w:rsidRDefault="00C8252B" w:rsidP="00C8252B">
      <w:pPr>
        <w:rPr>
          <w:sz w:val="20"/>
          <w:szCs w:val="20"/>
          <w:lang w:val="cs-CZ"/>
        </w:rPr>
      </w:pPr>
      <w:r w:rsidRPr="00C8252B">
        <w:rPr>
          <w:sz w:val="20"/>
          <w:szCs w:val="20"/>
          <w:lang w:val="cs-CZ"/>
        </w:rPr>
        <w:t>Miloš Stehlík: Kam kráčíš, památková péče?, 2018.</w:t>
      </w:r>
    </w:p>
    <w:p w14:paraId="3A27CD09" w14:textId="5EB62783" w:rsidR="007A3365" w:rsidRPr="00C8252B" w:rsidRDefault="007A3365" w:rsidP="00C8252B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Petr Vorlík </w:t>
      </w:r>
      <w:r w:rsidR="008F106C">
        <w:rPr>
          <w:sz w:val="20"/>
          <w:szCs w:val="20"/>
          <w:lang w:val="cs-CZ"/>
        </w:rPr>
        <w:t>(ed.)</w:t>
      </w:r>
      <w:r>
        <w:rPr>
          <w:sz w:val="20"/>
          <w:szCs w:val="20"/>
          <w:lang w:val="cs-CZ"/>
        </w:rPr>
        <w:t xml:space="preserve">: </w:t>
      </w:r>
      <w:r w:rsidRPr="007A3365">
        <w:rPr>
          <w:sz w:val="20"/>
          <w:szCs w:val="20"/>
          <w:lang w:val="cs-CZ"/>
        </w:rPr>
        <w:t>(a)typ</w:t>
      </w:r>
      <w:r>
        <w:rPr>
          <w:sz w:val="20"/>
          <w:szCs w:val="20"/>
          <w:lang w:val="cs-CZ"/>
        </w:rPr>
        <w:t xml:space="preserve"> /</w:t>
      </w:r>
      <w:r w:rsidRPr="007A3365">
        <w:rPr>
          <w:sz w:val="20"/>
          <w:szCs w:val="20"/>
          <w:lang w:val="cs-CZ"/>
        </w:rPr>
        <w:t xml:space="preserve"> architektura osmdesátých let</w:t>
      </w:r>
      <w:r>
        <w:rPr>
          <w:sz w:val="20"/>
          <w:szCs w:val="20"/>
          <w:lang w:val="cs-CZ"/>
        </w:rPr>
        <w:t>, 2019.</w:t>
      </w:r>
    </w:p>
    <w:p w14:paraId="2F86D357" w14:textId="13588366" w:rsidR="00C8252B" w:rsidRPr="00C8252B" w:rsidRDefault="00C8252B" w:rsidP="00C8252B">
      <w:pPr>
        <w:rPr>
          <w:sz w:val="20"/>
          <w:szCs w:val="20"/>
          <w:lang w:val="cs-CZ"/>
        </w:rPr>
      </w:pPr>
      <w:r w:rsidRPr="00C8252B">
        <w:rPr>
          <w:sz w:val="20"/>
          <w:szCs w:val="20"/>
          <w:lang w:val="cs-CZ"/>
        </w:rPr>
        <w:t>Dak Kopec/Annamarie Bliss (ed.): Place Meaning and Attachment: Authenticity, Heritage and Preservation, 2020.</w:t>
      </w:r>
    </w:p>
    <w:p w14:paraId="200BC676" w14:textId="1C107694" w:rsidR="00C8252B" w:rsidRDefault="00C8252B" w:rsidP="00C8252B">
      <w:pPr>
        <w:rPr>
          <w:sz w:val="20"/>
          <w:szCs w:val="20"/>
          <w:lang w:val="cs-CZ"/>
        </w:rPr>
      </w:pPr>
      <w:r w:rsidRPr="00C8252B">
        <w:rPr>
          <w:sz w:val="20"/>
          <w:szCs w:val="20"/>
          <w:lang w:val="cs-CZ"/>
        </w:rPr>
        <w:t>Petr Vorlík/Tereza Poláčková (eds.): architektura na červeném seznamu / normální je nebourat, 2020.</w:t>
      </w:r>
    </w:p>
    <w:p w14:paraId="3EA1C6E2" w14:textId="02DA488C" w:rsidR="0037681B" w:rsidRPr="00E2781E" w:rsidRDefault="0037681B" w:rsidP="00C8252B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Renata Vrabelová/Na</w:t>
      </w:r>
      <w:r w:rsidR="00FA7759">
        <w:rPr>
          <w:sz w:val="20"/>
          <w:szCs w:val="20"/>
          <w:lang w:val="cs-CZ"/>
        </w:rPr>
        <w:t>ďa</w:t>
      </w:r>
      <w:r>
        <w:rPr>
          <w:sz w:val="20"/>
          <w:szCs w:val="20"/>
          <w:lang w:val="cs-CZ"/>
        </w:rPr>
        <w:t xml:space="preserve"> Goryczková (eds.): </w:t>
      </w:r>
      <w:r w:rsidRPr="0037681B">
        <w:rPr>
          <w:sz w:val="20"/>
          <w:szCs w:val="20"/>
          <w:lang w:val="cs-CZ"/>
        </w:rPr>
        <w:t>Metodika hodnocení a ochrany staveb 2. poloviny 20. století (se zaměřením na architektonické dědictví 60. a 70. let) vzhledem k jejich (možné) památkové ochraně</w:t>
      </w:r>
      <w:r>
        <w:rPr>
          <w:sz w:val="20"/>
          <w:szCs w:val="20"/>
          <w:lang w:val="cs-CZ"/>
        </w:rPr>
        <w:t>, 2020.</w:t>
      </w:r>
    </w:p>
    <w:sectPr w:rsidR="0037681B" w:rsidRPr="00E2781E" w:rsidSect="00E27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0723" w14:textId="77777777" w:rsidR="006F4C7A" w:rsidRDefault="006F4C7A" w:rsidP="002A789D">
      <w:pPr>
        <w:spacing w:after="0" w:line="240" w:lineRule="auto"/>
      </w:pPr>
      <w:r>
        <w:separator/>
      </w:r>
    </w:p>
  </w:endnote>
  <w:endnote w:type="continuationSeparator" w:id="0">
    <w:p w14:paraId="0B006926" w14:textId="77777777" w:rsidR="006F4C7A" w:rsidRDefault="006F4C7A" w:rsidP="002A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88C4" w14:textId="77777777" w:rsidR="00E2781E" w:rsidRDefault="00E278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2A87" w14:textId="77777777" w:rsidR="00E2781E" w:rsidRDefault="00E278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F501" w14:textId="77777777" w:rsidR="00E2781E" w:rsidRDefault="00E278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4B7F" w14:textId="77777777" w:rsidR="006F4C7A" w:rsidRDefault="006F4C7A" w:rsidP="002A789D">
      <w:pPr>
        <w:spacing w:after="0" w:line="240" w:lineRule="auto"/>
      </w:pPr>
      <w:r>
        <w:separator/>
      </w:r>
    </w:p>
  </w:footnote>
  <w:footnote w:type="continuationSeparator" w:id="0">
    <w:p w14:paraId="6A1798A8" w14:textId="77777777" w:rsidR="006F4C7A" w:rsidRDefault="006F4C7A" w:rsidP="002A789D">
      <w:pPr>
        <w:spacing w:after="0" w:line="240" w:lineRule="auto"/>
      </w:pPr>
      <w:r>
        <w:continuationSeparator/>
      </w:r>
    </w:p>
  </w:footnote>
  <w:footnote w:id="1">
    <w:p w14:paraId="713B857A" w14:textId="77777777" w:rsidR="00E77EDD" w:rsidRPr="001B11A2" w:rsidRDefault="00E77EDD" w:rsidP="00E77EDD">
      <w:pPr>
        <w:pStyle w:val="Textpoznpodarou"/>
        <w:rPr>
          <w:sz w:val="18"/>
          <w:szCs w:val="18"/>
          <w:lang w:val="cs-CZ"/>
        </w:rPr>
      </w:pPr>
      <w:r w:rsidRPr="001B11A2">
        <w:rPr>
          <w:rStyle w:val="Znakapoznpodarou"/>
          <w:sz w:val="18"/>
          <w:szCs w:val="18"/>
        </w:rPr>
        <w:footnoteRef/>
      </w:r>
      <w:r w:rsidRPr="001B11A2">
        <w:rPr>
          <w:sz w:val="18"/>
          <w:szCs w:val="18"/>
        </w:rPr>
        <w:t xml:space="preserve"> </w:t>
      </w:r>
      <w:r w:rsidRPr="001B11A2">
        <w:rPr>
          <w:sz w:val="18"/>
          <w:szCs w:val="18"/>
          <w:lang w:val="cs-CZ"/>
        </w:rPr>
        <w:t>ICOMOS: International Charter for the Conservation and Restoration Of Monuments and Sites (The Venice Charter 1964), 1965.</w:t>
      </w:r>
    </w:p>
  </w:footnote>
  <w:footnote w:id="2">
    <w:p w14:paraId="137C99D3" w14:textId="77777777" w:rsidR="00E77EDD" w:rsidRPr="001B11A2" w:rsidRDefault="00E77EDD" w:rsidP="00E77EDD">
      <w:pPr>
        <w:pStyle w:val="Textpoznpodarou"/>
        <w:rPr>
          <w:sz w:val="18"/>
          <w:szCs w:val="18"/>
          <w:lang w:val="cs-CZ"/>
        </w:rPr>
      </w:pPr>
      <w:r w:rsidRPr="001B11A2">
        <w:rPr>
          <w:rStyle w:val="Znakapoznpodarou"/>
          <w:sz w:val="18"/>
          <w:szCs w:val="18"/>
        </w:rPr>
        <w:footnoteRef/>
      </w:r>
      <w:r w:rsidRPr="001B11A2">
        <w:rPr>
          <w:sz w:val="18"/>
          <w:szCs w:val="18"/>
        </w:rPr>
        <w:t xml:space="preserve"> UNESCO: World Heritage Convention: Convention Concerning the Protection of the World Cultural and Natural Heritage, 1972.</w:t>
      </w:r>
    </w:p>
  </w:footnote>
  <w:footnote w:id="3">
    <w:p w14:paraId="2E25FAE9" w14:textId="77777777" w:rsidR="00E77EDD" w:rsidRPr="001B11A2" w:rsidRDefault="00E77EDD" w:rsidP="00E77EDD">
      <w:pPr>
        <w:pStyle w:val="Textpoznpodarou"/>
        <w:rPr>
          <w:sz w:val="18"/>
          <w:szCs w:val="18"/>
        </w:rPr>
      </w:pPr>
      <w:r w:rsidRPr="001B11A2">
        <w:rPr>
          <w:rStyle w:val="Znakapoznpodarou"/>
          <w:sz w:val="18"/>
          <w:szCs w:val="18"/>
        </w:rPr>
        <w:footnoteRef/>
      </w:r>
      <w:r w:rsidRPr="001B11A2">
        <w:rPr>
          <w:sz w:val="18"/>
          <w:szCs w:val="18"/>
        </w:rPr>
        <w:t xml:space="preserve"> </w:t>
      </w:r>
      <w:r w:rsidRPr="001B11A2">
        <w:rPr>
          <w:sz w:val="18"/>
          <w:szCs w:val="18"/>
          <w:lang w:val="cs-CZ"/>
        </w:rPr>
        <w:t>Marie Louise Stig Sørensen/John Carman (eds.): Heritage Studies: Methods and Approaches, 2009, 17.</w:t>
      </w:r>
    </w:p>
  </w:footnote>
  <w:footnote w:id="4">
    <w:p w14:paraId="02178C86" w14:textId="77777777" w:rsidR="00E77EDD" w:rsidRPr="001B11A2" w:rsidRDefault="00E77EDD" w:rsidP="00E77EDD">
      <w:pPr>
        <w:pStyle w:val="Textpoznpodarou"/>
        <w:rPr>
          <w:sz w:val="18"/>
          <w:szCs w:val="18"/>
        </w:rPr>
      </w:pPr>
      <w:r w:rsidRPr="001B11A2">
        <w:rPr>
          <w:rStyle w:val="Znakapoznpodarou"/>
          <w:sz w:val="18"/>
          <w:szCs w:val="18"/>
        </w:rPr>
        <w:footnoteRef/>
      </w:r>
      <w:r w:rsidRPr="001B11A2">
        <w:rPr>
          <w:sz w:val="18"/>
          <w:szCs w:val="18"/>
        </w:rPr>
        <w:t xml:space="preserve"> Rodney Harrison: Heritage – Critical Approaches, 2013, 113.</w:t>
      </w:r>
    </w:p>
  </w:footnote>
  <w:footnote w:id="5">
    <w:p w14:paraId="353D50A3" w14:textId="5D6435D1" w:rsidR="007D32F0" w:rsidRPr="001B11A2" w:rsidRDefault="007D32F0">
      <w:pPr>
        <w:pStyle w:val="Textpoznpodarou"/>
        <w:rPr>
          <w:sz w:val="18"/>
          <w:szCs w:val="18"/>
          <w:lang w:val="cs-CZ"/>
        </w:rPr>
      </w:pPr>
      <w:r w:rsidRPr="001B11A2">
        <w:rPr>
          <w:rStyle w:val="Znakapoznpodarou"/>
          <w:sz w:val="18"/>
          <w:szCs w:val="18"/>
        </w:rPr>
        <w:footnoteRef/>
      </w:r>
      <w:r w:rsidRPr="001B11A2">
        <w:rPr>
          <w:sz w:val="18"/>
          <w:szCs w:val="18"/>
        </w:rPr>
        <w:t xml:space="preserve"> Např. výzkum podpořený granty NAKI II: projekty DG16P02R007 (Analýza a prezentace hodnot moderní architektury 60. a 70. let 20. století jako součásti národní a kulturní identity ČR) a DG18P02OVV013 (Architektura osmdesátých let v České republice. Osobitost, identita a paralelní úvahy na pozadí normalizace). </w:t>
      </w:r>
    </w:p>
  </w:footnote>
  <w:footnote w:id="6">
    <w:p w14:paraId="7656A5A4" w14:textId="7D5AA45A" w:rsidR="002A789D" w:rsidRPr="001B11A2" w:rsidRDefault="002A789D">
      <w:pPr>
        <w:pStyle w:val="Textpoznpodarou"/>
        <w:rPr>
          <w:sz w:val="18"/>
          <w:szCs w:val="18"/>
          <w:lang w:val="cs-CZ"/>
        </w:rPr>
      </w:pPr>
      <w:r w:rsidRPr="001B11A2">
        <w:rPr>
          <w:rStyle w:val="Znakapoznpodarou"/>
          <w:sz w:val="18"/>
          <w:szCs w:val="18"/>
        </w:rPr>
        <w:footnoteRef/>
      </w:r>
      <w:r w:rsidRPr="001B11A2">
        <w:rPr>
          <w:sz w:val="18"/>
          <w:szCs w:val="18"/>
          <w:lang w:val="cs-CZ"/>
        </w:rPr>
        <w:t xml:space="preserve"> </w:t>
      </w:r>
      <w:r w:rsidR="00521D30" w:rsidRPr="001B11A2">
        <w:rPr>
          <w:sz w:val="18"/>
          <w:szCs w:val="18"/>
          <w:lang w:val="cs-CZ"/>
        </w:rPr>
        <w:t>V poslední době n</w:t>
      </w:r>
      <w:r w:rsidR="008F0A00" w:rsidRPr="001B11A2">
        <w:rPr>
          <w:sz w:val="18"/>
          <w:szCs w:val="18"/>
          <w:lang w:val="cs-CZ"/>
        </w:rPr>
        <w:t xml:space="preserve">apř. Zpravodajské weby jako </w:t>
      </w:r>
      <w:hyperlink r:id="rId1" w:anchor="articlewithopenedgallery" w:history="1">
        <w:r w:rsidR="008F0A00" w:rsidRPr="001B11A2">
          <w:rPr>
            <w:rStyle w:val="Hypertextovodkaz"/>
            <w:sz w:val="18"/>
            <w:szCs w:val="18"/>
            <w:lang w:val="cs-CZ"/>
          </w:rPr>
          <w:t>ČT24</w:t>
        </w:r>
      </w:hyperlink>
      <w:r w:rsidR="00820397" w:rsidRPr="001B11A2">
        <w:rPr>
          <w:sz w:val="18"/>
          <w:szCs w:val="18"/>
          <w:lang w:val="cs-CZ"/>
        </w:rPr>
        <w:t xml:space="preserve"> nebo </w:t>
      </w:r>
      <w:hyperlink r:id="rId2" w:history="1">
        <w:r w:rsidR="00820397" w:rsidRPr="001B11A2">
          <w:rPr>
            <w:rStyle w:val="Hypertextovodkaz"/>
            <w:sz w:val="18"/>
            <w:szCs w:val="18"/>
            <w:lang w:val="cs-CZ"/>
          </w:rPr>
          <w:t>Aktuálně.cz</w:t>
        </w:r>
      </w:hyperlink>
      <w:r w:rsidR="00820397" w:rsidRPr="001B11A2">
        <w:rPr>
          <w:sz w:val="18"/>
          <w:szCs w:val="18"/>
          <w:lang w:val="cs-CZ"/>
        </w:rPr>
        <w:t>.</w:t>
      </w:r>
      <w:r w:rsidR="008F0A00" w:rsidRPr="001B11A2">
        <w:rPr>
          <w:sz w:val="18"/>
          <w:szCs w:val="18"/>
          <w:lang w:val="cs-CZ"/>
        </w:rPr>
        <w:t xml:space="preserve">, </w:t>
      </w:r>
      <w:r w:rsidR="009E5B10" w:rsidRPr="001B11A2">
        <w:rPr>
          <w:sz w:val="18"/>
          <w:szCs w:val="18"/>
          <w:lang w:val="cs-CZ"/>
        </w:rPr>
        <w:t xml:space="preserve">online zpravodajství </w:t>
      </w:r>
      <w:hyperlink r:id="rId3" w:history="1">
        <w:r w:rsidR="009E5B10" w:rsidRPr="001B11A2">
          <w:rPr>
            <w:rStyle w:val="Hypertextovodkaz"/>
            <w:sz w:val="18"/>
            <w:szCs w:val="18"/>
            <w:lang w:val="cs-CZ"/>
          </w:rPr>
          <w:t>deníků Právo</w:t>
        </w:r>
      </w:hyperlink>
      <w:r w:rsidR="009E5B10" w:rsidRPr="001B11A2">
        <w:rPr>
          <w:sz w:val="18"/>
          <w:szCs w:val="18"/>
          <w:lang w:val="cs-CZ"/>
        </w:rPr>
        <w:t xml:space="preserve"> či </w:t>
      </w:r>
      <w:hyperlink r:id="rId4" w:history="1">
        <w:r w:rsidR="009E5B10" w:rsidRPr="001B11A2">
          <w:rPr>
            <w:rStyle w:val="Hypertextovodkaz"/>
            <w:sz w:val="18"/>
            <w:szCs w:val="18"/>
            <w:lang w:val="cs-CZ"/>
          </w:rPr>
          <w:t>Blesk</w:t>
        </w:r>
      </w:hyperlink>
      <w:r w:rsidR="00820397" w:rsidRPr="001B11A2">
        <w:rPr>
          <w:sz w:val="18"/>
          <w:szCs w:val="18"/>
          <w:lang w:val="cs-CZ"/>
        </w:rPr>
        <w:t>.</w:t>
      </w:r>
    </w:p>
  </w:footnote>
  <w:footnote w:id="7">
    <w:p w14:paraId="49E65683" w14:textId="7565C0A3" w:rsidR="002A789D" w:rsidRPr="001B11A2" w:rsidRDefault="002A789D" w:rsidP="007117F9">
      <w:pPr>
        <w:pStyle w:val="Textpoznpodarou"/>
        <w:rPr>
          <w:sz w:val="18"/>
          <w:szCs w:val="18"/>
          <w:lang w:val="cs-CZ"/>
        </w:rPr>
      </w:pPr>
      <w:r w:rsidRPr="001B11A2">
        <w:rPr>
          <w:rStyle w:val="Znakapoznpodarou"/>
          <w:sz w:val="18"/>
          <w:szCs w:val="18"/>
        </w:rPr>
        <w:footnoteRef/>
      </w:r>
      <w:r w:rsidR="007117F9" w:rsidRPr="001B11A2">
        <w:rPr>
          <w:sz w:val="18"/>
          <w:szCs w:val="18"/>
          <w:lang w:val="cs-CZ"/>
        </w:rPr>
        <w:t xml:space="preserve"> </w:t>
      </w:r>
      <w:r w:rsidR="00FE5D04" w:rsidRPr="001B11A2">
        <w:rPr>
          <w:sz w:val="18"/>
          <w:szCs w:val="18"/>
          <w:lang w:val="cs-CZ"/>
        </w:rPr>
        <w:t xml:space="preserve">1) </w:t>
      </w:r>
      <w:hyperlink r:id="rId5" w:history="1">
        <w:r w:rsidR="007117F9" w:rsidRPr="001B11A2">
          <w:rPr>
            <w:rStyle w:val="Hypertextovodkaz"/>
            <w:sz w:val="18"/>
            <w:szCs w:val="18"/>
            <w:lang w:val="cs-CZ"/>
          </w:rPr>
          <w:t>Seminář Poválečná architektura</w:t>
        </w:r>
      </w:hyperlink>
      <w:r w:rsidR="007117F9" w:rsidRPr="001B11A2">
        <w:rPr>
          <w:sz w:val="18"/>
          <w:szCs w:val="18"/>
          <w:lang w:val="cs-CZ"/>
        </w:rPr>
        <w:t xml:space="preserve"> na FA ČVUT.</w:t>
      </w:r>
      <w:r w:rsidRPr="001B11A2">
        <w:rPr>
          <w:sz w:val="18"/>
          <w:szCs w:val="18"/>
          <w:lang w:val="cs-CZ"/>
        </w:rPr>
        <w:t xml:space="preserve"> </w:t>
      </w:r>
      <w:r w:rsidR="00FE5D04" w:rsidRPr="001B11A2">
        <w:rPr>
          <w:sz w:val="18"/>
          <w:szCs w:val="18"/>
          <w:lang w:val="cs-CZ"/>
        </w:rPr>
        <w:t xml:space="preserve">2) </w:t>
      </w:r>
      <w:r w:rsidR="007117F9" w:rsidRPr="001B11A2">
        <w:rPr>
          <w:sz w:val="18"/>
          <w:szCs w:val="18"/>
          <w:lang w:val="cs-CZ"/>
        </w:rPr>
        <w:t>Daniil Kosyak: Zachovat nebo zbourat? Vnímání ochrany historicky a architektonicky důležitých budov moderní architektury: Případová studie kauzy Transgas, bakalářská práce FHS UK, 2019.</w:t>
      </w:r>
    </w:p>
  </w:footnote>
  <w:footnote w:id="8">
    <w:p w14:paraId="36DB2AA1" w14:textId="7908EF91" w:rsidR="004A7DB0" w:rsidRPr="001B11A2" w:rsidRDefault="004A7DB0">
      <w:pPr>
        <w:pStyle w:val="Textpoznpodarou"/>
        <w:rPr>
          <w:sz w:val="18"/>
          <w:szCs w:val="18"/>
          <w:lang w:val="cs-CZ"/>
        </w:rPr>
      </w:pPr>
      <w:r w:rsidRPr="001B11A2">
        <w:rPr>
          <w:rStyle w:val="Znakapoznpodarou"/>
          <w:sz w:val="18"/>
          <w:szCs w:val="18"/>
        </w:rPr>
        <w:footnoteRef/>
      </w:r>
      <w:r w:rsidR="00294C8A" w:rsidRPr="001B11A2">
        <w:rPr>
          <w:sz w:val="18"/>
          <w:szCs w:val="18"/>
          <w:lang w:val="cs-CZ"/>
        </w:rPr>
        <w:t xml:space="preserve"> Např.</w:t>
      </w:r>
      <w:r w:rsidRPr="001B11A2">
        <w:rPr>
          <w:sz w:val="18"/>
          <w:szCs w:val="18"/>
          <w:lang w:val="cs-CZ"/>
        </w:rPr>
        <w:t xml:space="preserve"> </w:t>
      </w:r>
      <w:hyperlink r:id="rId6" w:history="1">
        <w:r w:rsidR="00752676" w:rsidRPr="001B11A2">
          <w:rPr>
            <w:rStyle w:val="Hypertextovodkaz"/>
            <w:sz w:val="18"/>
            <w:szCs w:val="18"/>
            <w:lang w:val="cs-CZ"/>
          </w:rPr>
          <w:t>https://www.a489.cz/o-projektu</w:t>
        </w:r>
      </w:hyperlink>
      <w:r w:rsidR="00862D29" w:rsidRPr="001B11A2">
        <w:rPr>
          <w:sz w:val="18"/>
          <w:szCs w:val="18"/>
          <w:lang w:val="cs-CZ"/>
        </w:rPr>
        <w:t>.</w:t>
      </w:r>
    </w:p>
  </w:footnote>
  <w:footnote w:id="9">
    <w:p w14:paraId="4B7A4F62" w14:textId="205D1C7A" w:rsidR="00932BF0" w:rsidRPr="001B11A2" w:rsidRDefault="00932BF0">
      <w:pPr>
        <w:pStyle w:val="Textpoznpodarou"/>
        <w:rPr>
          <w:sz w:val="18"/>
          <w:szCs w:val="18"/>
          <w:lang w:val="cs-CZ"/>
        </w:rPr>
      </w:pPr>
      <w:r w:rsidRPr="001B11A2">
        <w:rPr>
          <w:rStyle w:val="Znakapoznpodarou"/>
          <w:sz w:val="18"/>
          <w:szCs w:val="18"/>
        </w:rPr>
        <w:footnoteRef/>
      </w:r>
      <w:r w:rsidRPr="001B11A2">
        <w:rPr>
          <w:sz w:val="18"/>
          <w:szCs w:val="18"/>
          <w:lang w:val="cs-CZ"/>
        </w:rPr>
        <w:t xml:space="preserve"> </w:t>
      </w:r>
      <w:r w:rsidR="00AD4997" w:rsidRPr="001B11A2">
        <w:rPr>
          <w:sz w:val="18"/>
          <w:szCs w:val="18"/>
          <w:lang w:val="cs-CZ"/>
        </w:rPr>
        <w:t xml:space="preserve">Např. </w:t>
      </w:r>
      <w:r w:rsidRPr="001B11A2">
        <w:rPr>
          <w:sz w:val="18"/>
          <w:szCs w:val="18"/>
          <w:lang w:val="cs-CZ"/>
        </w:rPr>
        <w:t xml:space="preserve">Viktorie </w:t>
      </w:r>
      <w:r w:rsidR="004A7DB0" w:rsidRPr="001B11A2">
        <w:rPr>
          <w:sz w:val="18"/>
          <w:szCs w:val="18"/>
          <w:lang w:val="cs-CZ"/>
        </w:rPr>
        <w:t>Chomaničová/Martina</w:t>
      </w:r>
      <w:r w:rsidRPr="001B11A2">
        <w:rPr>
          <w:sz w:val="18"/>
          <w:szCs w:val="18"/>
          <w:lang w:val="cs-CZ"/>
        </w:rPr>
        <w:t xml:space="preserve"> Johnová</w:t>
      </w:r>
      <w:r w:rsidR="004A7DB0" w:rsidRPr="001B11A2">
        <w:rPr>
          <w:sz w:val="18"/>
          <w:szCs w:val="18"/>
          <w:lang w:val="cs-CZ"/>
        </w:rPr>
        <w:t>/</w:t>
      </w:r>
      <w:r w:rsidRPr="001B11A2">
        <w:rPr>
          <w:sz w:val="18"/>
          <w:szCs w:val="18"/>
          <w:lang w:val="cs-CZ"/>
        </w:rPr>
        <w:t>Ondřej Mrázek</w:t>
      </w:r>
      <w:r w:rsidR="00355469" w:rsidRPr="001B11A2">
        <w:rPr>
          <w:sz w:val="18"/>
          <w:szCs w:val="18"/>
          <w:lang w:val="cs-CZ"/>
        </w:rPr>
        <w:t>:</w:t>
      </w:r>
      <w:r w:rsidRPr="001B11A2">
        <w:rPr>
          <w:sz w:val="18"/>
          <w:szCs w:val="18"/>
          <w:lang w:val="cs-CZ"/>
        </w:rPr>
        <w:t xml:space="preserve"> Sluneční město: Ústecký architektonický průvodce 1948-1989, Galerie Hraničář, 2019.</w:t>
      </w:r>
    </w:p>
  </w:footnote>
  <w:footnote w:id="10">
    <w:p w14:paraId="4D3F13B2" w14:textId="7986000C" w:rsidR="00E8150B" w:rsidRPr="001B11A2" w:rsidRDefault="00E8150B">
      <w:pPr>
        <w:pStyle w:val="Textpoznpodarou"/>
        <w:rPr>
          <w:sz w:val="18"/>
          <w:szCs w:val="18"/>
          <w:lang w:val="cs-CZ"/>
        </w:rPr>
      </w:pPr>
      <w:r w:rsidRPr="001B11A2">
        <w:rPr>
          <w:rStyle w:val="Znakapoznpodarou"/>
          <w:sz w:val="18"/>
          <w:szCs w:val="18"/>
        </w:rPr>
        <w:footnoteRef/>
      </w:r>
      <w:r w:rsidRPr="001B11A2">
        <w:rPr>
          <w:sz w:val="18"/>
          <w:szCs w:val="18"/>
          <w:lang w:val="cs-CZ"/>
        </w:rPr>
        <w:t xml:space="preserve"> viz Petr Vorlík/Tereza Poláčková (eds.): architektura na červeném seznamu / normální je nebourat, 2020.</w:t>
      </w:r>
    </w:p>
  </w:footnote>
  <w:footnote w:id="11">
    <w:p w14:paraId="55BA1FC8" w14:textId="77777777" w:rsidR="008B76D2" w:rsidRPr="001B11A2" w:rsidRDefault="008B76D2" w:rsidP="008B76D2">
      <w:pPr>
        <w:pStyle w:val="Textpoznpodarou"/>
        <w:rPr>
          <w:sz w:val="18"/>
          <w:szCs w:val="18"/>
          <w:lang w:val="cs-CZ"/>
        </w:rPr>
      </w:pPr>
      <w:r w:rsidRPr="001B11A2">
        <w:rPr>
          <w:rStyle w:val="Znakapoznpodarou"/>
          <w:sz w:val="18"/>
          <w:szCs w:val="18"/>
        </w:rPr>
        <w:footnoteRef/>
      </w:r>
      <w:r w:rsidRPr="001B11A2">
        <w:rPr>
          <w:sz w:val="18"/>
          <w:szCs w:val="18"/>
        </w:rPr>
        <w:t xml:space="preserve"> J. E. </w:t>
      </w:r>
      <w:r w:rsidRPr="001B11A2">
        <w:rPr>
          <w:sz w:val="18"/>
          <w:szCs w:val="18"/>
          <w:lang w:val="cs-CZ"/>
        </w:rPr>
        <w:t>Tunbridge/G. J. Ashworth: Dissonant Heritage. The Management of the Past as a Resource in Conflict, 1996.</w:t>
      </w:r>
      <w:r w:rsidRPr="001B11A2">
        <w:rPr>
          <w:sz w:val="18"/>
          <w:szCs w:val="18"/>
        </w:rPr>
        <w:t xml:space="preserve"> </w:t>
      </w:r>
      <w:r w:rsidRPr="001B11A2">
        <w:rPr>
          <w:sz w:val="18"/>
          <w:szCs w:val="18"/>
          <w:lang w:val="cs-CZ"/>
        </w:rPr>
        <w:t>Laurajane Smith: Uses of Heritage, 2006.</w:t>
      </w:r>
    </w:p>
  </w:footnote>
  <w:footnote w:id="12">
    <w:p w14:paraId="6062266D" w14:textId="77777777" w:rsidR="008B76D2" w:rsidRPr="00E44B2C" w:rsidRDefault="008B76D2" w:rsidP="008B76D2">
      <w:pPr>
        <w:pStyle w:val="Textpoznpodarou"/>
        <w:rPr>
          <w:sz w:val="18"/>
          <w:szCs w:val="18"/>
          <w:lang w:val="cs-CZ"/>
        </w:rPr>
      </w:pPr>
      <w:r w:rsidRPr="001B11A2">
        <w:rPr>
          <w:rStyle w:val="Znakapoznpodarou"/>
          <w:sz w:val="18"/>
          <w:szCs w:val="18"/>
        </w:rPr>
        <w:footnoteRef/>
      </w:r>
      <w:r w:rsidRPr="001B11A2">
        <w:rPr>
          <w:sz w:val="18"/>
          <w:szCs w:val="18"/>
          <w:lang w:val="cs-CZ"/>
        </w:rPr>
        <w:t xml:space="preserve"> Viz např. ICOMOS: In Restauro: Post-War Heritage of Art and Architecture in Central and Eastern Europe. Integrated </w:t>
      </w:r>
      <w:r w:rsidRPr="00E44B2C">
        <w:rPr>
          <w:sz w:val="18"/>
          <w:szCs w:val="18"/>
          <w:lang w:val="cs-CZ"/>
        </w:rPr>
        <w:t>Approaches to Dissonant Monuments and Sites, Conference 2021.</w:t>
      </w:r>
    </w:p>
  </w:footnote>
  <w:footnote w:id="13">
    <w:p w14:paraId="51E0279B" w14:textId="77777777" w:rsidR="00216652" w:rsidRPr="001B11A2" w:rsidRDefault="00216652" w:rsidP="00216652">
      <w:pPr>
        <w:pStyle w:val="Textpoznpodarou"/>
        <w:rPr>
          <w:sz w:val="18"/>
          <w:szCs w:val="18"/>
          <w:lang w:val="cs-CZ"/>
        </w:rPr>
      </w:pPr>
      <w:r w:rsidRPr="00E44B2C">
        <w:rPr>
          <w:rStyle w:val="Znakapoznpodarou"/>
          <w:sz w:val="18"/>
          <w:szCs w:val="18"/>
        </w:rPr>
        <w:footnoteRef/>
      </w:r>
      <w:r w:rsidRPr="00E44B2C">
        <w:rPr>
          <w:sz w:val="18"/>
          <w:szCs w:val="18"/>
        </w:rPr>
        <w:t xml:space="preserve"> </w:t>
      </w:r>
      <w:r w:rsidRPr="00E44B2C">
        <w:rPr>
          <w:sz w:val="18"/>
          <w:szCs w:val="18"/>
          <w:lang w:val="cs-CZ"/>
        </w:rPr>
        <w:t>Tento trend lze pozorovat i v zahraničí. Jeremy</w:t>
      </w:r>
      <w:r w:rsidRPr="001B11A2">
        <w:rPr>
          <w:sz w:val="18"/>
          <w:szCs w:val="18"/>
          <w:lang w:val="cs-CZ"/>
        </w:rPr>
        <w:t xml:space="preserve"> C. Wells: The Affect of Old Places, in: Dak Kopec/Annamarie Bliss (ed.): Place Meaning and Attachment: Authenticity, Heritage and Preservation, 2020, 6. Matěj Kruntorád, Právo na památku aneb co se rozhodneme chránit?, </w:t>
      </w:r>
      <w:hyperlink r:id="rId7" w:history="1">
        <w:r w:rsidRPr="001B11A2">
          <w:rPr>
            <w:rStyle w:val="Hypertextovodkaz"/>
            <w:sz w:val="18"/>
            <w:szCs w:val="18"/>
            <w:lang w:val="cs-CZ"/>
          </w:rPr>
          <w:t>artalk.cz</w:t>
        </w:r>
      </w:hyperlink>
      <w:r w:rsidRPr="001B11A2">
        <w:rPr>
          <w:sz w:val="18"/>
          <w:szCs w:val="18"/>
          <w:lang w:val="cs-CZ"/>
        </w:rPr>
        <w:t xml:space="preserve">, 9. 12. 2019. </w:t>
      </w:r>
      <w:r>
        <w:rPr>
          <w:sz w:val="18"/>
          <w:szCs w:val="18"/>
          <w:lang w:val="cs-CZ"/>
        </w:rPr>
        <w:t>Konflikt</w:t>
      </w:r>
      <w:r w:rsidRPr="001B11A2">
        <w:rPr>
          <w:sz w:val="18"/>
          <w:szCs w:val="18"/>
          <w:lang w:val="cs-CZ"/>
        </w:rPr>
        <w:t xml:space="preserve"> v tomto směru však existoval v podstatě vždy (viz např. Jiří Kroupa: Miloš Stehlík, historik umění v památkové péči, in: Miloš Stehlík: Kam kráčíš, památková péče?, 2018, 13.).</w:t>
      </w:r>
    </w:p>
  </w:footnote>
  <w:footnote w:id="14">
    <w:p w14:paraId="5D49A6BC" w14:textId="77777777" w:rsidR="0041695C" w:rsidRPr="00C932B0" w:rsidRDefault="0041695C" w:rsidP="0041695C">
      <w:pPr>
        <w:pStyle w:val="Textpoznpodarou"/>
        <w:rPr>
          <w:sz w:val="18"/>
          <w:szCs w:val="18"/>
          <w:lang w:val="cs-CZ"/>
        </w:rPr>
      </w:pPr>
      <w:r w:rsidRPr="00C932B0">
        <w:rPr>
          <w:rStyle w:val="Znakapoznpodarou"/>
          <w:sz w:val="18"/>
          <w:szCs w:val="18"/>
        </w:rPr>
        <w:footnoteRef/>
      </w:r>
      <w:r w:rsidRPr="00C932B0">
        <w:rPr>
          <w:sz w:val="18"/>
          <w:szCs w:val="18"/>
          <w:lang w:val="cs-CZ"/>
        </w:rPr>
        <w:t xml:space="preserve"> Zákon č. 20/1987 Sb. Zákon České národní rady o státní památkové péči.</w:t>
      </w:r>
    </w:p>
  </w:footnote>
  <w:footnote w:id="15">
    <w:p w14:paraId="6892F7FE" w14:textId="6182071D" w:rsidR="00DD49E2" w:rsidRPr="00DD49E2" w:rsidRDefault="00DD49E2">
      <w:pPr>
        <w:pStyle w:val="Textpoznpodarou"/>
        <w:rPr>
          <w:lang w:val="cs-CZ"/>
        </w:rPr>
      </w:pPr>
      <w:r w:rsidRPr="00C932B0">
        <w:rPr>
          <w:rStyle w:val="Znakapoznpodarou"/>
          <w:sz w:val="18"/>
          <w:szCs w:val="18"/>
        </w:rPr>
        <w:footnoteRef/>
      </w:r>
      <w:r w:rsidRPr="00C932B0">
        <w:rPr>
          <w:sz w:val="18"/>
          <w:szCs w:val="18"/>
          <w:lang w:val="cs-CZ"/>
        </w:rPr>
        <w:t xml:space="preserve"> „authorized heritage discourse“ – viz Laurajane Smith, Uses of Heritage, 2006.</w:t>
      </w:r>
    </w:p>
  </w:footnote>
  <w:footnote w:id="16">
    <w:p w14:paraId="704C73DD" w14:textId="55F7FB08" w:rsidR="00836479" w:rsidRPr="001B11A2" w:rsidRDefault="00836479">
      <w:pPr>
        <w:pStyle w:val="Textpoznpodarou"/>
        <w:rPr>
          <w:sz w:val="18"/>
          <w:szCs w:val="18"/>
          <w:lang w:val="cs-CZ"/>
        </w:rPr>
      </w:pPr>
      <w:r w:rsidRPr="001B11A2">
        <w:rPr>
          <w:rStyle w:val="Znakapoznpodarou"/>
          <w:sz w:val="18"/>
          <w:szCs w:val="18"/>
        </w:rPr>
        <w:footnoteRef/>
      </w:r>
      <w:r w:rsidRPr="001B11A2">
        <w:rPr>
          <w:sz w:val="18"/>
          <w:szCs w:val="18"/>
          <w:lang w:val="cs-CZ"/>
        </w:rPr>
        <w:t xml:space="preserve"> Tereza Poláčková: Boření minulosti, na níž chceme zapomenout, in: Petr Vorlík/Tereza Poláčková (eds.): architektura na červeném seznamu / normální je nebourat, 2020, </w:t>
      </w:r>
      <w:r w:rsidR="008C4E91" w:rsidRPr="001B11A2">
        <w:rPr>
          <w:sz w:val="18"/>
          <w:szCs w:val="18"/>
          <w:lang w:val="cs-CZ"/>
        </w:rPr>
        <w:t>22-24.</w:t>
      </w:r>
    </w:p>
  </w:footnote>
  <w:footnote w:id="17">
    <w:p w14:paraId="58B5EC6F" w14:textId="3E07379C" w:rsidR="00445288" w:rsidRDefault="00445288" w:rsidP="00445288">
      <w:pPr>
        <w:pStyle w:val="Textpoznpodarou"/>
      </w:pPr>
      <w:r w:rsidRPr="001B11A2">
        <w:rPr>
          <w:rStyle w:val="Znakapoznpodarou"/>
          <w:sz w:val="18"/>
          <w:szCs w:val="18"/>
        </w:rPr>
        <w:footnoteRef/>
      </w:r>
      <w:r w:rsidRPr="001B11A2">
        <w:rPr>
          <w:sz w:val="18"/>
          <w:szCs w:val="18"/>
        </w:rPr>
        <w:t xml:space="preserve"> </w:t>
      </w:r>
      <w:r w:rsidRPr="001B11A2">
        <w:rPr>
          <w:sz w:val="18"/>
          <w:szCs w:val="18"/>
          <w:lang w:val="cs-CZ"/>
        </w:rPr>
        <w:t>Emma Waterton/Laurajane Smith/Gary Campbell: The Utility of Discourse Analysis to Heritage Studies. The Burra Charter and Social Inclusion, in: International Journal of Heritage Studies 12/4, 339-355, 2006</w:t>
      </w:r>
      <w:r w:rsidR="0059694F" w:rsidRPr="001B11A2">
        <w:rPr>
          <w:sz w:val="18"/>
          <w:szCs w:val="18"/>
          <w:lang w:val="cs-CZ"/>
        </w:rPr>
        <w:t>, 339.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77E7" w14:textId="77777777" w:rsidR="00E2781E" w:rsidRDefault="00E278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915D" w14:textId="6BB28B26" w:rsidR="00E2781E" w:rsidRDefault="00E2781E">
    <w:pPr>
      <w:pStyle w:val="Zhlav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068C" w14:textId="5EE7D10F" w:rsidR="00E2781E" w:rsidRPr="00E2781E" w:rsidRDefault="00E2781E">
    <w:pPr>
      <w:pStyle w:val="Zhlav"/>
      <w:rPr>
        <w:sz w:val="18"/>
        <w:szCs w:val="18"/>
      </w:rPr>
    </w:pPr>
    <w:r>
      <w:tab/>
    </w:r>
    <w:r>
      <w:tab/>
    </w:r>
    <w:r w:rsidRPr="00E2781E">
      <w:rPr>
        <w:sz w:val="18"/>
        <w:szCs w:val="18"/>
      </w:rPr>
      <w:t>Klára Ullmannová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24090"/>
    <w:multiLevelType w:val="hybridMultilevel"/>
    <w:tmpl w:val="18A8230E"/>
    <w:lvl w:ilvl="0" w:tplc="4D7AD56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EC3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445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8FB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06C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81B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C43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4850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241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7D28D6"/>
    <w:multiLevelType w:val="hybridMultilevel"/>
    <w:tmpl w:val="145EB782"/>
    <w:lvl w:ilvl="0" w:tplc="D0C0EA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429C0"/>
    <w:multiLevelType w:val="hybridMultilevel"/>
    <w:tmpl w:val="E4B81912"/>
    <w:lvl w:ilvl="0" w:tplc="8D0EF58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6F"/>
    <w:rsid w:val="00021A41"/>
    <w:rsid w:val="000364C1"/>
    <w:rsid w:val="000606CF"/>
    <w:rsid w:val="00061794"/>
    <w:rsid w:val="00063514"/>
    <w:rsid w:val="00067782"/>
    <w:rsid w:val="000919E7"/>
    <w:rsid w:val="000A1FE7"/>
    <w:rsid w:val="000B7BBD"/>
    <w:rsid w:val="000D6108"/>
    <w:rsid w:val="000D7C01"/>
    <w:rsid w:val="001047CE"/>
    <w:rsid w:val="00105542"/>
    <w:rsid w:val="00107926"/>
    <w:rsid w:val="00111314"/>
    <w:rsid w:val="00122DB3"/>
    <w:rsid w:val="00123316"/>
    <w:rsid w:val="001520A9"/>
    <w:rsid w:val="00152329"/>
    <w:rsid w:val="00152EF5"/>
    <w:rsid w:val="001548B3"/>
    <w:rsid w:val="00160A11"/>
    <w:rsid w:val="00177B18"/>
    <w:rsid w:val="0018360B"/>
    <w:rsid w:val="001941E0"/>
    <w:rsid w:val="001A7AD4"/>
    <w:rsid w:val="001B11A2"/>
    <w:rsid w:val="001C2398"/>
    <w:rsid w:val="001D0171"/>
    <w:rsid w:val="001E07A4"/>
    <w:rsid w:val="001E25C9"/>
    <w:rsid w:val="001E673A"/>
    <w:rsid w:val="001F7641"/>
    <w:rsid w:val="00212CBB"/>
    <w:rsid w:val="00216652"/>
    <w:rsid w:val="00217533"/>
    <w:rsid w:val="0022714C"/>
    <w:rsid w:val="00246271"/>
    <w:rsid w:val="00255E16"/>
    <w:rsid w:val="00257B34"/>
    <w:rsid w:val="00261994"/>
    <w:rsid w:val="0026560F"/>
    <w:rsid w:val="00271F52"/>
    <w:rsid w:val="00280884"/>
    <w:rsid w:val="002859A9"/>
    <w:rsid w:val="00285E36"/>
    <w:rsid w:val="00294C8A"/>
    <w:rsid w:val="002A0EB1"/>
    <w:rsid w:val="002A789D"/>
    <w:rsid w:val="002A7DD0"/>
    <w:rsid w:val="002C0ABA"/>
    <w:rsid w:val="002C5E16"/>
    <w:rsid w:val="002D25C0"/>
    <w:rsid w:val="002D3C71"/>
    <w:rsid w:val="002E066F"/>
    <w:rsid w:val="002E461A"/>
    <w:rsid w:val="002E5317"/>
    <w:rsid w:val="002F0825"/>
    <w:rsid w:val="002F4CD1"/>
    <w:rsid w:val="00303058"/>
    <w:rsid w:val="003148EC"/>
    <w:rsid w:val="00316837"/>
    <w:rsid w:val="00326AC4"/>
    <w:rsid w:val="00327519"/>
    <w:rsid w:val="00336961"/>
    <w:rsid w:val="003463A3"/>
    <w:rsid w:val="003552EE"/>
    <w:rsid w:val="00355469"/>
    <w:rsid w:val="00365B87"/>
    <w:rsid w:val="00374A5E"/>
    <w:rsid w:val="0037681B"/>
    <w:rsid w:val="00383DFA"/>
    <w:rsid w:val="003927AA"/>
    <w:rsid w:val="00395438"/>
    <w:rsid w:val="00397A4F"/>
    <w:rsid w:val="003A4772"/>
    <w:rsid w:val="003B17AC"/>
    <w:rsid w:val="003B37E0"/>
    <w:rsid w:val="003C3F40"/>
    <w:rsid w:val="003E043D"/>
    <w:rsid w:val="003F0DD4"/>
    <w:rsid w:val="003F4792"/>
    <w:rsid w:val="0041695C"/>
    <w:rsid w:val="00417556"/>
    <w:rsid w:val="004431EE"/>
    <w:rsid w:val="004443E7"/>
    <w:rsid w:val="00444830"/>
    <w:rsid w:val="00445288"/>
    <w:rsid w:val="00453A0B"/>
    <w:rsid w:val="00475F69"/>
    <w:rsid w:val="0048365A"/>
    <w:rsid w:val="00491E4B"/>
    <w:rsid w:val="00493EA0"/>
    <w:rsid w:val="00493FCA"/>
    <w:rsid w:val="004A1656"/>
    <w:rsid w:val="004A3555"/>
    <w:rsid w:val="004A7DB0"/>
    <w:rsid w:val="004B2A80"/>
    <w:rsid w:val="004B691D"/>
    <w:rsid w:val="004E3D08"/>
    <w:rsid w:val="004E3EBB"/>
    <w:rsid w:val="004E451C"/>
    <w:rsid w:val="004F2300"/>
    <w:rsid w:val="0052109D"/>
    <w:rsid w:val="00521D30"/>
    <w:rsid w:val="0052406E"/>
    <w:rsid w:val="00527799"/>
    <w:rsid w:val="0053287E"/>
    <w:rsid w:val="00536134"/>
    <w:rsid w:val="005505B7"/>
    <w:rsid w:val="00566DBD"/>
    <w:rsid w:val="005767E3"/>
    <w:rsid w:val="00587701"/>
    <w:rsid w:val="0059694F"/>
    <w:rsid w:val="005B23CB"/>
    <w:rsid w:val="005B2AF9"/>
    <w:rsid w:val="005D5EB1"/>
    <w:rsid w:val="005D63E8"/>
    <w:rsid w:val="005E348E"/>
    <w:rsid w:val="00600EB5"/>
    <w:rsid w:val="006262A4"/>
    <w:rsid w:val="00640B4F"/>
    <w:rsid w:val="00644B88"/>
    <w:rsid w:val="00645CD6"/>
    <w:rsid w:val="00651A7F"/>
    <w:rsid w:val="00661505"/>
    <w:rsid w:val="00662A21"/>
    <w:rsid w:val="00666C7F"/>
    <w:rsid w:val="006A6A0A"/>
    <w:rsid w:val="006B6CDD"/>
    <w:rsid w:val="006C1A62"/>
    <w:rsid w:val="006C3D9C"/>
    <w:rsid w:val="006C68F5"/>
    <w:rsid w:val="006D5979"/>
    <w:rsid w:val="006E30EF"/>
    <w:rsid w:val="006E60F9"/>
    <w:rsid w:val="006F4C7A"/>
    <w:rsid w:val="00701563"/>
    <w:rsid w:val="007117F9"/>
    <w:rsid w:val="0072559A"/>
    <w:rsid w:val="00727086"/>
    <w:rsid w:val="00735149"/>
    <w:rsid w:val="00736195"/>
    <w:rsid w:val="00752676"/>
    <w:rsid w:val="007533E4"/>
    <w:rsid w:val="00756DB2"/>
    <w:rsid w:val="007716DD"/>
    <w:rsid w:val="00777357"/>
    <w:rsid w:val="00782F40"/>
    <w:rsid w:val="0078499C"/>
    <w:rsid w:val="00784D05"/>
    <w:rsid w:val="00791820"/>
    <w:rsid w:val="00793F33"/>
    <w:rsid w:val="007A3365"/>
    <w:rsid w:val="007C2098"/>
    <w:rsid w:val="007C7DE9"/>
    <w:rsid w:val="007D32F0"/>
    <w:rsid w:val="007E18E8"/>
    <w:rsid w:val="007F0423"/>
    <w:rsid w:val="007F7265"/>
    <w:rsid w:val="007F73B0"/>
    <w:rsid w:val="0080154D"/>
    <w:rsid w:val="00820397"/>
    <w:rsid w:val="0082576A"/>
    <w:rsid w:val="008325C9"/>
    <w:rsid w:val="00836479"/>
    <w:rsid w:val="00856E3E"/>
    <w:rsid w:val="008578E4"/>
    <w:rsid w:val="00862D29"/>
    <w:rsid w:val="00863A00"/>
    <w:rsid w:val="00872C96"/>
    <w:rsid w:val="00891FBC"/>
    <w:rsid w:val="008B4692"/>
    <w:rsid w:val="008B76D2"/>
    <w:rsid w:val="008C4E91"/>
    <w:rsid w:val="008C7760"/>
    <w:rsid w:val="008D1A0A"/>
    <w:rsid w:val="008D3B32"/>
    <w:rsid w:val="008D7C6A"/>
    <w:rsid w:val="008E33D4"/>
    <w:rsid w:val="008F0A00"/>
    <w:rsid w:val="008F106C"/>
    <w:rsid w:val="008F4323"/>
    <w:rsid w:val="008F4444"/>
    <w:rsid w:val="008F714C"/>
    <w:rsid w:val="0090392D"/>
    <w:rsid w:val="00906FFA"/>
    <w:rsid w:val="00911541"/>
    <w:rsid w:val="009155E5"/>
    <w:rsid w:val="0092488A"/>
    <w:rsid w:val="00930158"/>
    <w:rsid w:val="0093220F"/>
    <w:rsid w:val="00932A8F"/>
    <w:rsid w:val="00932BF0"/>
    <w:rsid w:val="00940283"/>
    <w:rsid w:val="009442B8"/>
    <w:rsid w:val="00945EA4"/>
    <w:rsid w:val="0095606F"/>
    <w:rsid w:val="00961D62"/>
    <w:rsid w:val="00975F47"/>
    <w:rsid w:val="00977D21"/>
    <w:rsid w:val="009808D1"/>
    <w:rsid w:val="009825E0"/>
    <w:rsid w:val="00984DA5"/>
    <w:rsid w:val="00986834"/>
    <w:rsid w:val="009948A6"/>
    <w:rsid w:val="009B0541"/>
    <w:rsid w:val="009B27FC"/>
    <w:rsid w:val="009B2B95"/>
    <w:rsid w:val="009B65A3"/>
    <w:rsid w:val="009C5A80"/>
    <w:rsid w:val="009D093E"/>
    <w:rsid w:val="009E5B10"/>
    <w:rsid w:val="00A00540"/>
    <w:rsid w:val="00A15BC5"/>
    <w:rsid w:val="00A15DE8"/>
    <w:rsid w:val="00A263CD"/>
    <w:rsid w:val="00A30EC3"/>
    <w:rsid w:val="00A73D38"/>
    <w:rsid w:val="00A91BD6"/>
    <w:rsid w:val="00AB32DA"/>
    <w:rsid w:val="00AD1AEC"/>
    <w:rsid w:val="00AD4997"/>
    <w:rsid w:val="00AE4792"/>
    <w:rsid w:val="00AE75DF"/>
    <w:rsid w:val="00AF5FDD"/>
    <w:rsid w:val="00AF67D5"/>
    <w:rsid w:val="00B066CE"/>
    <w:rsid w:val="00B070DB"/>
    <w:rsid w:val="00B32783"/>
    <w:rsid w:val="00B46BF8"/>
    <w:rsid w:val="00B60950"/>
    <w:rsid w:val="00B705B9"/>
    <w:rsid w:val="00B74BE8"/>
    <w:rsid w:val="00B768B9"/>
    <w:rsid w:val="00B85882"/>
    <w:rsid w:val="00B94D99"/>
    <w:rsid w:val="00BB389B"/>
    <w:rsid w:val="00BC7F88"/>
    <w:rsid w:val="00BD1269"/>
    <w:rsid w:val="00BE17A3"/>
    <w:rsid w:val="00BE3144"/>
    <w:rsid w:val="00BF35EB"/>
    <w:rsid w:val="00BF6B43"/>
    <w:rsid w:val="00C06987"/>
    <w:rsid w:val="00C12B9A"/>
    <w:rsid w:val="00C141DE"/>
    <w:rsid w:val="00C146A2"/>
    <w:rsid w:val="00C22F82"/>
    <w:rsid w:val="00C26680"/>
    <w:rsid w:val="00C45B12"/>
    <w:rsid w:val="00C514B5"/>
    <w:rsid w:val="00C52925"/>
    <w:rsid w:val="00C62445"/>
    <w:rsid w:val="00C7575F"/>
    <w:rsid w:val="00C77B4E"/>
    <w:rsid w:val="00C81A67"/>
    <w:rsid w:val="00C8252B"/>
    <w:rsid w:val="00C8725E"/>
    <w:rsid w:val="00C90D53"/>
    <w:rsid w:val="00C932B0"/>
    <w:rsid w:val="00C949AE"/>
    <w:rsid w:val="00CA1B8C"/>
    <w:rsid w:val="00CA3638"/>
    <w:rsid w:val="00CB579E"/>
    <w:rsid w:val="00CC17CD"/>
    <w:rsid w:val="00CC7EA6"/>
    <w:rsid w:val="00CE23DC"/>
    <w:rsid w:val="00CE75A2"/>
    <w:rsid w:val="00CF15E2"/>
    <w:rsid w:val="00CF18E3"/>
    <w:rsid w:val="00CF2FD4"/>
    <w:rsid w:val="00CF727F"/>
    <w:rsid w:val="00D00E7B"/>
    <w:rsid w:val="00D22A55"/>
    <w:rsid w:val="00D2461F"/>
    <w:rsid w:val="00D27839"/>
    <w:rsid w:val="00D319A5"/>
    <w:rsid w:val="00D3656B"/>
    <w:rsid w:val="00D37F98"/>
    <w:rsid w:val="00D422F1"/>
    <w:rsid w:val="00D45090"/>
    <w:rsid w:val="00D52148"/>
    <w:rsid w:val="00D60BED"/>
    <w:rsid w:val="00D64C8E"/>
    <w:rsid w:val="00D65D4B"/>
    <w:rsid w:val="00D66C49"/>
    <w:rsid w:val="00D6717A"/>
    <w:rsid w:val="00D761CB"/>
    <w:rsid w:val="00D90319"/>
    <w:rsid w:val="00D94895"/>
    <w:rsid w:val="00DA0298"/>
    <w:rsid w:val="00DA1BD9"/>
    <w:rsid w:val="00DA78D8"/>
    <w:rsid w:val="00DC338A"/>
    <w:rsid w:val="00DD342D"/>
    <w:rsid w:val="00DD49E2"/>
    <w:rsid w:val="00DF7CCA"/>
    <w:rsid w:val="00E04B54"/>
    <w:rsid w:val="00E14A3B"/>
    <w:rsid w:val="00E2781E"/>
    <w:rsid w:val="00E40D28"/>
    <w:rsid w:val="00E42974"/>
    <w:rsid w:val="00E44B2C"/>
    <w:rsid w:val="00E47193"/>
    <w:rsid w:val="00E67EA6"/>
    <w:rsid w:val="00E75DC3"/>
    <w:rsid w:val="00E77EDD"/>
    <w:rsid w:val="00E8150B"/>
    <w:rsid w:val="00E86F1D"/>
    <w:rsid w:val="00E912A6"/>
    <w:rsid w:val="00EB6DCF"/>
    <w:rsid w:val="00EF4BC9"/>
    <w:rsid w:val="00F15FF1"/>
    <w:rsid w:val="00F1788D"/>
    <w:rsid w:val="00F60398"/>
    <w:rsid w:val="00F6571D"/>
    <w:rsid w:val="00F659C5"/>
    <w:rsid w:val="00F67DF4"/>
    <w:rsid w:val="00F74B9D"/>
    <w:rsid w:val="00F94B4B"/>
    <w:rsid w:val="00F958B2"/>
    <w:rsid w:val="00F97626"/>
    <w:rsid w:val="00FA1E51"/>
    <w:rsid w:val="00FA7759"/>
    <w:rsid w:val="00FA7B45"/>
    <w:rsid w:val="00FB041D"/>
    <w:rsid w:val="00FC24AB"/>
    <w:rsid w:val="00FC3F3D"/>
    <w:rsid w:val="00FD25DA"/>
    <w:rsid w:val="00FE4574"/>
    <w:rsid w:val="00FE5654"/>
    <w:rsid w:val="00FE5887"/>
    <w:rsid w:val="00FE5D04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8477"/>
  <w15:chartTrackingRefBased/>
  <w15:docId w15:val="{E85DE41D-93E1-423A-9914-D795DCEC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31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2A789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789D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2A789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117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17F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27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81E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E27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81E"/>
    <w:rPr>
      <w:lang w:val="en-GB"/>
    </w:rPr>
  </w:style>
  <w:style w:type="character" w:customStyle="1" w:styleId="jlqj4b">
    <w:name w:val="jlqj4b"/>
    <w:basedOn w:val="Standardnpsmoodstavce"/>
    <w:rsid w:val="0037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ovinky.cz/domaci/clanek/intercontinental-se-nestal-pamatkou-40350480" TargetMode="External"/><Relationship Id="rId7" Type="http://schemas.openxmlformats.org/officeDocument/2006/relationships/hyperlink" Target="https://artalk.cz/2019/12/09/pravo-na-pamatku-aneb-co-se-rozhodneme-chranit/" TargetMode="External"/><Relationship Id="rId2" Type="http://schemas.openxmlformats.org/officeDocument/2006/relationships/hyperlink" Target="https://zpravy.aktualne.cz/domaci/brutalismus-pamatky/r~0ae77b781f3611eb9d470cc47ab5f122/" TargetMode="External"/><Relationship Id="rId1" Type="http://schemas.openxmlformats.org/officeDocument/2006/relationships/hyperlink" Target="https://ct24.ceskatelevize.cz/kultura/2707283-preziti-brutalismu-neni-na-beton-podivejte-se-na-ohrozene-stavby-v-evrope" TargetMode="External"/><Relationship Id="rId6" Type="http://schemas.openxmlformats.org/officeDocument/2006/relationships/hyperlink" Target="https://www.a489.cz/o-projektu" TargetMode="External"/><Relationship Id="rId5" Type="http://schemas.openxmlformats.org/officeDocument/2006/relationships/hyperlink" Target="https://www.fa.cvut.cz/cs/studium/predmety/4825-dejiny-architektury-i/materialy" TargetMode="External"/><Relationship Id="rId4" Type="http://schemas.openxmlformats.org/officeDocument/2006/relationships/hyperlink" Target="https://www.blesk.cz/clanek/zpravy-kultura/384365/brutalismus-jako-kulturni-pamatka-budova-byvaleho-transgasu-ma-nadeji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979B-1975-4235-9348-A6CB5DF1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2801</TotalTime>
  <Pages>3</Pages>
  <Words>908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Ullmannová</dc:creator>
  <cp:keywords/>
  <dc:description/>
  <cp:lastModifiedBy>Klára Ullmannová</cp:lastModifiedBy>
  <cp:revision>265</cp:revision>
  <dcterms:created xsi:type="dcterms:W3CDTF">2021-08-17T08:32:00Z</dcterms:created>
  <dcterms:modified xsi:type="dcterms:W3CDTF">2021-08-30T10:54:00Z</dcterms:modified>
</cp:coreProperties>
</file>