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3797" w14:textId="20CB05C5" w:rsidR="003E77CD" w:rsidRPr="00DD52B8" w:rsidRDefault="003E77CD" w:rsidP="00DD52B8">
      <w:pPr>
        <w:spacing w:after="0" w:line="240" w:lineRule="auto"/>
        <w:rPr>
          <w:rFonts w:cstheme="minorHAnsi"/>
          <w:u w:val="single"/>
        </w:rPr>
      </w:pPr>
      <w:r w:rsidRPr="00DD52B8">
        <w:rPr>
          <w:rFonts w:cstheme="minorHAnsi"/>
          <w:u w:val="single"/>
        </w:rPr>
        <w:t>Doktorský workshop 202</w:t>
      </w:r>
      <w:r w:rsidR="00F63BE9" w:rsidRPr="00DD52B8">
        <w:rPr>
          <w:rFonts w:cstheme="minorHAnsi"/>
          <w:u w:val="single"/>
        </w:rPr>
        <w:t>2</w:t>
      </w:r>
    </w:p>
    <w:p w14:paraId="63A53798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 xml:space="preserve">Týden vědy a výzkumu  </w:t>
      </w:r>
    </w:p>
    <w:p w14:paraId="63A53799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Konference studentů doktorského studijního programu</w:t>
      </w:r>
    </w:p>
    <w:p w14:paraId="63A5379A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Fakulta architektury ČVUT</w:t>
      </w:r>
    </w:p>
    <w:p w14:paraId="63A5379B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9C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9D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9E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9F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0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1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2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3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A4" w14:textId="7CCA22D3" w:rsidR="003E77CD" w:rsidRPr="00DD52B8" w:rsidRDefault="003E77CD" w:rsidP="00DD52B8">
      <w:pPr>
        <w:spacing w:after="0" w:line="240" w:lineRule="auto"/>
        <w:jc w:val="center"/>
        <w:rPr>
          <w:rFonts w:cstheme="minorHAnsi"/>
          <w:u w:val="single"/>
        </w:rPr>
      </w:pPr>
      <w:r w:rsidRPr="00DD52B8">
        <w:rPr>
          <w:rFonts w:cstheme="minorHAnsi"/>
          <w:u w:val="single"/>
        </w:rPr>
        <w:t xml:space="preserve">Veřejný </w:t>
      </w:r>
      <w:r w:rsidR="002327CA" w:rsidRPr="00DD52B8">
        <w:rPr>
          <w:rFonts w:cstheme="minorHAnsi"/>
          <w:u w:val="single"/>
        </w:rPr>
        <w:t xml:space="preserve">pozemkový </w:t>
      </w:r>
      <w:r w:rsidRPr="00DD52B8">
        <w:rPr>
          <w:rFonts w:cstheme="minorHAnsi"/>
          <w:u w:val="single"/>
        </w:rPr>
        <w:t>development bydlení</w:t>
      </w:r>
    </w:p>
    <w:p w14:paraId="63A537A5" w14:textId="77777777" w:rsidR="008764E0" w:rsidRPr="00DD52B8" w:rsidRDefault="008764E0" w:rsidP="00DD52B8">
      <w:pPr>
        <w:spacing w:after="0" w:line="240" w:lineRule="auto"/>
        <w:jc w:val="center"/>
        <w:rPr>
          <w:rFonts w:cstheme="minorHAnsi"/>
        </w:rPr>
      </w:pPr>
    </w:p>
    <w:p w14:paraId="63A537A6" w14:textId="77777777" w:rsidR="003E77CD" w:rsidRPr="00DD52B8" w:rsidRDefault="008764E0" w:rsidP="00DD52B8">
      <w:pPr>
        <w:spacing w:after="0" w:line="240" w:lineRule="auto"/>
        <w:jc w:val="center"/>
        <w:rPr>
          <w:rFonts w:cstheme="minorHAnsi"/>
        </w:rPr>
      </w:pPr>
      <w:r w:rsidRPr="00DD52B8">
        <w:rPr>
          <w:rFonts w:cstheme="minorHAnsi"/>
        </w:rPr>
        <w:t>s</w:t>
      </w:r>
      <w:r w:rsidR="003E77CD" w:rsidRPr="00DD52B8">
        <w:rPr>
          <w:rFonts w:cstheme="minorHAnsi"/>
        </w:rPr>
        <w:t>hortpaper</w:t>
      </w:r>
    </w:p>
    <w:p w14:paraId="63A537A7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A8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A9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AA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B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C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D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E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AF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0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1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2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3" w14:textId="77777777" w:rsidR="00DC6FB0" w:rsidRPr="00DD52B8" w:rsidRDefault="00DC6FB0" w:rsidP="00DD52B8">
      <w:pPr>
        <w:spacing w:after="0" w:line="240" w:lineRule="auto"/>
        <w:rPr>
          <w:rFonts w:cstheme="minorHAnsi"/>
        </w:rPr>
      </w:pPr>
    </w:p>
    <w:p w14:paraId="63A537B4" w14:textId="77777777" w:rsidR="00DC6FB0" w:rsidRPr="00DD52B8" w:rsidRDefault="00DC6FB0" w:rsidP="00DD52B8">
      <w:pPr>
        <w:spacing w:after="0" w:line="240" w:lineRule="auto"/>
        <w:rPr>
          <w:rFonts w:cstheme="minorHAnsi"/>
        </w:rPr>
      </w:pPr>
    </w:p>
    <w:p w14:paraId="63A537B5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6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7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8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9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A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B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C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D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E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BF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C0" w14:textId="77777777" w:rsidR="00FE058B" w:rsidRPr="00DD52B8" w:rsidRDefault="00FE058B" w:rsidP="00DD52B8">
      <w:pPr>
        <w:spacing w:after="0" w:line="240" w:lineRule="auto"/>
        <w:rPr>
          <w:rFonts w:cstheme="minorHAnsi"/>
        </w:rPr>
      </w:pPr>
    </w:p>
    <w:p w14:paraId="63A537C1" w14:textId="77777777" w:rsidR="008764E0" w:rsidRPr="00DD52B8" w:rsidRDefault="008764E0" w:rsidP="00DD52B8">
      <w:pPr>
        <w:spacing w:after="0" w:line="240" w:lineRule="auto"/>
        <w:rPr>
          <w:rFonts w:cstheme="minorHAnsi"/>
        </w:rPr>
      </w:pPr>
    </w:p>
    <w:p w14:paraId="63A537C2" w14:textId="77777777" w:rsidR="00FE058B" w:rsidRPr="00DD52B8" w:rsidRDefault="00FE058B" w:rsidP="00DD52B8">
      <w:pPr>
        <w:spacing w:after="0" w:line="240" w:lineRule="auto"/>
        <w:rPr>
          <w:rFonts w:cstheme="minorHAnsi"/>
        </w:rPr>
      </w:pPr>
    </w:p>
    <w:p w14:paraId="63A537C3" w14:textId="2D6C3DE5" w:rsidR="00FE058B" w:rsidRPr="00DD52B8" w:rsidRDefault="00FE058B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31. srpna 202</w:t>
      </w:r>
      <w:r w:rsidR="002327CA" w:rsidRPr="00DD52B8">
        <w:rPr>
          <w:rFonts w:cstheme="minorHAnsi"/>
        </w:rPr>
        <w:t>2</w:t>
      </w:r>
    </w:p>
    <w:p w14:paraId="63A537C4" w14:textId="77777777" w:rsidR="003E77CD" w:rsidRPr="00DD52B8" w:rsidRDefault="00FE058B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</w:p>
    <w:p w14:paraId="63A537C5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Student</w:t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  <w:t>David Neuhäusl</w:t>
      </w:r>
    </w:p>
    <w:p w14:paraId="63A537C6" w14:textId="77777777" w:rsidR="003E77CD" w:rsidRPr="00DD52B8" w:rsidRDefault="00DC6FB0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Obor</w:t>
      </w:r>
      <w:r w:rsidR="008764E0" w:rsidRPr="00DD52B8">
        <w:rPr>
          <w:rFonts w:cstheme="minorHAnsi"/>
        </w:rPr>
        <w:tab/>
      </w:r>
      <w:r w:rsidR="008764E0" w:rsidRPr="00DD52B8">
        <w:rPr>
          <w:rFonts w:cstheme="minorHAnsi"/>
        </w:rPr>
        <w:tab/>
      </w:r>
      <w:r w:rsidR="003E77CD"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="003E77CD" w:rsidRPr="00DD52B8">
        <w:rPr>
          <w:rFonts w:cstheme="minorHAnsi"/>
        </w:rPr>
        <w:t>Architektura, teorie a tvorba</w:t>
      </w:r>
    </w:p>
    <w:p w14:paraId="63A537C7" w14:textId="77777777" w:rsidR="00DC6FB0" w:rsidRPr="00DD52B8" w:rsidRDefault="003E77CD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Téma disertační práce</w:t>
      </w:r>
      <w:r w:rsidR="008764E0" w:rsidRPr="00DD52B8">
        <w:rPr>
          <w:rFonts w:cstheme="minorHAnsi"/>
        </w:rPr>
        <w:tab/>
      </w:r>
      <w:r w:rsidR="008764E0" w:rsidRPr="00DD52B8">
        <w:rPr>
          <w:rFonts w:cstheme="minorHAnsi"/>
        </w:rPr>
        <w:tab/>
      </w:r>
      <w:r w:rsidRPr="00DD52B8">
        <w:rPr>
          <w:rFonts w:cstheme="minorHAnsi"/>
        </w:rPr>
        <w:t>Veřejný development</w:t>
      </w:r>
    </w:p>
    <w:p w14:paraId="63A537C8" w14:textId="77777777" w:rsidR="003E77CD" w:rsidRPr="00DD52B8" w:rsidRDefault="008764E0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Školitelé</w:t>
      </w:r>
      <w:r w:rsidR="00DC6FB0"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="003E77CD" w:rsidRPr="00DD52B8">
        <w:rPr>
          <w:rFonts w:cstheme="minorHAnsi"/>
        </w:rPr>
        <w:t>prof. Michal Kohout / Jaromír Hainc, PhD.</w:t>
      </w:r>
    </w:p>
    <w:p w14:paraId="63A537C9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7CA" w14:textId="77777777" w:rsidR="003E77CD" w:rsidRPr="00DD52B8" w:rsidRDefault="003E77CD" w:rsidP="00DD52B8">
      <w:pPr>
        <w:spacing w:after="0" w:line="240" w:lineRule="auto"/>
        <w:rPr>
          <w:rFonts w:cstheme="minorHAnsi"/>
        </w:rPr>
      </w:pPr>
    </w:p>
    <w:p w14:paraId="63A53864" w14:textId="7E37B87C" w:rsidR="00E9152F" w:rsidRPr="00DD52B8" w:rsidRDefault="00DF13B2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  <w:u w:val="single"/>
        </w:rPr>
        <w:lastRenderedPageBreak/>
        <w:t>Výzkumný problém</w:t>
      </w:r>
      <w:r w:rsidR="00AC6721" w:rsidRPr="00DD52B8">
        <w:rPr>
          <w:rFonts w:cstheme="minorHAnsi"/>
        </w:rPr>
        <w:tab/>
      </w:r>
      <w:r w:rsidR="00AC6721" w:rsidRPr="00DD52B8">
        <w:rPr>
          <w:rFonts w:cstheme="minorHAnsi"/>
        </w:rPr>
        <w:tab/>
      </w:r>
      <w:r w:rsidR="00AC6721" w:rsidRPr="00DD52B8">
        <w:rPr>
          <w:rFonts w:cstheme="minorHAnsi"/>
          <w:i/>
          <w:iCs/>
        </w:rPr>
        <w:t>Problem statement</w:t>
      </w:r>
    </w:p>
    <w:p w14:paraId="4DB77EBA" w14:textId="77777777" w:rsidR="00D941F8" w:rsidRDefault="00D941F8" w:rsidP="00DD52B8">
      <w:pPr>
        <w:spacing w:after="0" w:line="240" w:lineRule="auto"/>
        <w:rPr>
          <w:rFonts w:cstheme="minorHAnsi"/>
          <w:i/>
          <w:iCs/>
        </w:rPr>
      </w:pPr>
    </w:p>
    <w:p w14:paraId="5871EA54" w14:textId="00A1794F" w:rsidR="00EC4EC0" w:rsidRPr="00DD52B8" w:rsidRDefault="00CF727E" w:rsidP="00DD52B8">
      <w:pPr>
        <w:spacing w:after="0" w:line="240" w:lineRule="auto"/>
        <w:rPr>
          <w:rFonts w:cstheme="minorHAnsi"/>
          <w:i/>
          <w:iCs/>
        </w:rPr>
      </w:pPr>
      <w:r w:rsidRPr="00DD52B8">
        <w:rPr>
          <w:rFonts w:cstheme="minorHAnsi"/>
          <w:i/>
          <w:iCs/>
        </w:rPr>
        <w:t xml:space="preserve">Development </w:t>
      </w:r>
    </w:p>
    <w:p w14:paraId="7956E80E" w14:textId="2B6334D6" w:rsidR="00CF727E" w:rsidRPr="00DD52B8" w:rsidRDefault="00EC4EC0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 xml:space="preserve">Development </w:t>
      </w:r>
      <w:r w:rsidR="00CF727E" w:rsidRPr="00DD52B8">
        <w:rPr>
          <w:rFonts w:cstheme="minorHAnsi"/>
        </w:rPr>
        <w:t>je v principu neutrální proces investování do nemovitosti, jehož cílem je zhodnocení dané nemovitosti a důsledkem územní rozvoj</w:t>
      </w:r>
      <w:r w:rsidR="00451F14" w:rsidRPr="00DD52B8">
        <w:rPr>
          <w:rFonts w:cstheme="minorHAnsi"/>
        </w:rPr>
        <w:t>.</w:t>
      </w:r>
      <w:r w:rsidR="008A3F38" w:rsidRPr="00DD52B8">
        <w:rPr>
          <w:rFonts w:cstheme="minorHAnsi"/>
        </w:rPr>
        <w:t xml:space="preserve"> </w:t>
      </w:r>
      <w:r w:rsidR="00CF727E" w:rsidRPr="00DD52B8">
        <w:rPr>
          <w:rFonts w:cstheme="minorHAnsi"/>
        </w:rPr>
        <w:t>(Urbánek, 2012; Friedman, Harris, Lindeman, 2017; Maier a Řezáč, 2006)</w:t>
      </w:r>
      <w:r w:rsidR="000861A5" w:rsidRPr="00DD52B8">
        <w:rPr>
          <w:rFonts w:cstheme="minorHAnsi"/>
        </w:rPr>
        <w:t>.</w:t>
      </w:r>
      <w:r w:rsidR="00CF727E" w:rsidRPr="00DD52B8">
        <w:rPr>
          <w:rFonts w:cstheme="minorHAnsi"/>
        </w:rPr>
        <w:t xml:space="preserve"> </w:t>
      </w:r>
      <w:r w:rsidR="00192A59" w:rsidRPr="00DD52B8">
        <w:rPr>
          <w:rFonts w:cstheme="minorHAnsi"/>
        </w:rPr>
        <w:t>V</w:t>
      </w:r>
      <w:r w:rsidR="008A3F38" w:rsidRPr="00DD52B8">
        <w:rPr>
          <w:rFonts w:cstheme="minorHAnsi"/>
        </w:rPr>
        <w:t>liv</w:t>
      </w:r>
      <w:r w:rsidR="00192A59" w:rsidRPr="00DD52B8">
        <w:rPr>
          <w:rFonts w:cstheme="minorHAnsi"/>
        </w:rPr>
        <w:t xml:space="preserve"> této činnosti</w:t>
      </w:r>
      <w:r w:rsidR="00192A59" w:rsidRPr="00DD52B8">
        <w:rPr>
          <w:rStyle w:val="Znakapoznpodarou"/>
          <w:rFonts w:cstheme="minorHAnsi"/>
        </w:rPr>
        <w:footnoteReference w:id="1"/>
      </w:r>
      <w:r w:rsidR="00192A59" w:rsidRPr="00DD52B8">
        <w:rPr>
          <w:rFonts w:cstheme="minorHAnsi"/>
        </w:rPr>
        <w:t xml:space="preserve"> </w:t>
      </w:r>
      <w:r w:rsidR="008A3F38" w:rsidRPr="00DD52B8">
        <w:rPr>
          <w:rFonts w:cstheme="minorHAnsi"/>
        </w:rPr>
        <w:t xml:space="preserve"> na vystavěné prostředí je zásadní a bez </w:t>
      </w:r>
      <w:r w:rsidR="00EB434D" w:rsidRPr="00DD52B8">
        <w:rPr>
          <w:rFonts w:cstheme="minorHAnsi"/>
        </w:rPr>
        <w:t xml:space="preserve">faktické </w:t>
      </w:r>
      <w:r w:rsidR="008A3F38" w:rsidRPr="00DD52B8">
        <w:rPr>
          <w:rFonts w:cstheme="minorHAnsi"/>
        </w:rPr>
        <w:t xml:space="preserve">rezignace na </w:t>
      </w:r>
      <w:r w:rsidR="00EB434D" w:rsidRPr="00DD52B8">
        <w:rPr>
          <w:rFonts w:cstheme="minorHAnsi"/>
        </w:rPr>
        <w:t>územní rozvoj</w:t>
      </w:r>
      <w:r w:rsidR="008A3F38" w:rsidRPr="00DD52B8">
        <w:rPr>
          <w:rFonts w:cstheme="minorHAnsi"/>
        </w:rPr>
        <w:t xml:space="preserve"> je nevyhnutelný.</w:t>
      </w:r>
    </w:p>
    <w:p w14:paraId="63A53866" w14:textId="16116CFB" w:rsidR="000B237F" w:rsidRPr="00DD52B8" w:rsidRDefault="000B237F" w:rsidP="00DD52B8">
      <w:pPr>
        <w:spacing w:after="0" w:line="240" w:lineRule="auto"/>
        <w:rPr>
          <w:rFonts w:cstheme="minorHAnsi"/>
        </w:rPr>
      </w:pPr>
    </w:p>
    <w:p w14:paraId="1091114B" w14:textId="50BC0445" w:rsidR="00EC4EC0" w:rsidRPr="00DD52B8" w:rsidRDefault="00EC4EC0" w:rsidP="00DD52B8">
      <w:pPr>
        <w:spacing w:after="0" w:line="240" w:lineRule="auto"/>
        <w:rPr>
          <w:rFonts w:cstheme="minorHAnsi"/>
          <w:i/>
          <w:iCs/>
        </w:rPr>
      </w:pPr>
      <w:r w:rsidRPr="00DD52B8">
        <w:rPr>
          <w:rFonts w:cstheme="minorHAnsi"/>
          <w:i/>
          <w:iCs/>
        </w:rPr>
        <w:t>Veřejný development</w:t>
      </w:r>
    </w:p>
    <w:p w14:paraId="2A8BDD14" w14:textId="0728490E" w:rsidR="007C758E" w:rsidRPr="00DD52B8" w:rsidRDefault="003400E5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 xml:space="preserve">Po roce 1989 se </w:t>
      </w:r>
      <w:r w:rsidR="00EC730C" w:rsidRPr="00DD52B8">
        <w:rPr>
          <w:rFonts w:cstheme="minorHAnsi"/>
        </w:rPr>
        <w:t>určující silou v územním rozvoji Česka stal soukromý sektor</w:t>
      </w:r>
      <w:r w:rsidR="002C065F" w:rsidRPr="00DD52B8">
        <w:rPr>
          <w:rFonts w:cstheme="minorHAnsi"/>
        </w:rPr>
        <w:t>, zatímco veřejná správa přijala zřetelně pasivní roli (Hlaváček a Šajtar, 2016).</w:t>
      </w:r>
      <w:r w:rsidR="001E2CA5" w:rsidRPr="00DD52B8">
        <w:rPr>
          <w:rFonts w:cstheme="minorHAnsi"/>
        </w:rPr>
        <w:t xml:space="preserve"> </w:t>
      </w:r>
      <w:r w:rsidR="00192A59" w:rsidRPr="00DD52B8">
        <w:rPr>
          <w:rFonts w:cstheme="minorHAnsi"/>
        </w:rPr>
        <w:t>T</w:t>
      </w:r>
      <w:r w:rsidR="00192A59" w:rsidRPr="00DD52B8">
        <w:rPr>
          <w:rFonts w:cstheme="minorHAnsi"/>
        </w:rPr>
        <w:t>ržní síly přirozeně naplňují soukromé cíle obvykle související s ekonomickým ziskem, harmonický a všestranný rozvoj měst nicméně není myslitelný bez investic ve veřejném zájmu. Takové investice</w:t>
      </w:r>
      <w:r w:rsidR="00192A59" w:rsidRPr="00DD52B8">
        <w:rPr>
          <w:rStyle w:val="Znakapoznpodarou"/>
          <w:rFonts w:cstheme="minorHAnsi"/>
        </w:rPr>
        <w:footnoteReference w:id="2"/>
      </w:r>
      <w:r w:rsidR="00192A59" w:rsidRPr="00DD52B8">
        <w:rPr>
          <w:rFonts w:cstheme="minorHAnsi"/>
        </w:rPr>
        <w:t xml:space="preserve"> ale zpravidla nejsou pro soukromý sektor dostatečně rentabilní, a jejich nositelem se tak stává veřejný sektor (Maier a Řezáč, 2006).</w:t>
      </w:r>
    </w:p>
    <w:p w14:paraId="59DC5E89" w14:textId="76238E6D" w:rsidR="00EB434D" w:rsidRPr="00DD52B8" w:rsidRDefault="00EB434D" w:rsidP="00DD52B8">
      <w:pPr>
        <w:spacing w:after="0" w:line="240" w:lineRule="auto"/>
        <w:rPr>
          <w:rFonts w:cstheme="minorHAnsi"/>
        </w:rPr>
      </w:pPr>
    </w:p>
    <w:p w14:paraId="6E14E6ED" w14:textId="785A2DE8" w:rsidR="005340C5" w:rsidRPr="00DD52B8" w:rsidRDefault="00EC4EC0" w:rsidP="00DD52B8">
      <w:pPr>
        <w:spacing w:after="0" w:line="240" w:lineRule="auto"/>
        <w:rPr>
          <w:rFonts w:cstheme="minorHAnsi"/>
          <w:i/>
          <w:iCs/>
        </w:rPr>
      </w:pPr>
      <w:r w:rsidRPr="00DD52B8">
        <w:rPr>
          <w:rFonts w:cstheme="minorHAnsi"/>
          <w:i/>
          <w:iCs/>
        </w:rPr>
        <w:t>Veřejný pozemkový development</w:t>
      </w:r>
    </w:p>
    <w:p w14:paraId="1E8F414F" w14:textId="598BEF0D" w:rsidR="009146B2" w:rsidRPr="00DD52B8" w:rsidRDefault="009146B2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Hlaváček a Šajtar (2016) rozlišují tři rozdílné fáze developmentu</w:t>
      </w:r>
      <w:r w:rsidR="00A06245" w:rsidRPr="00DD52B8">
        <w:rPr>
          <w:rFonts w:cstheme="minorHAnsi"/>
        </w:rPr>
        <w:t xml:space="preserve">: </w:t>
      </w:r>
      <w:r w:rsidRPr="00DD52B8">
        <w:rPr>
          <w:rFonts w:cstheme="minorHAnsi"/>
        </w:rPr>
        <w:t>nultým krokem je vyhledávání záměru, samotný development pak lze rozdělit na pozemkový a urbánní. Jedná se o velmi odlišné soubory procesů: pozemkový development připravuje území pro budoucí zastavitelnost, zatímco urbánní se zabývá samotnou výstavbou a v tržních ekonomikách bývá doménou soukromého sektoru (van der Krabben a Jacobs, 2013). Z hlediska výzkumu veřejného developmentu proto dává smysl se zaměřit právě na jeho pozemkovou fázi,</w:t>
      </w:r>
      <w:r w:rsidR="00DC145B" w:rsidRPr="00DD52B8">
        <w:rPr>
          <w:rFonts w:cstheme="minorHAnsi"/>
        </w:rPr>
        <w:t xml:space="preserve"> kdy </w:t>
      </w:r>
      <w:r w:rsidRPr="00DD52B8">
        <w:rPr>
          <w:rFonts w:cstheme="minorHAnsi"/>
        </w:rPr>
        <w:t>se rozhoduje o budoucí urbánní struktuře, jejím využití a charakteru.</w:t>
      </w:r>
      <w:r w:rsidR="00DC145B" w:rsidRPr="00DD52B8">
        <w:rPr>
          <w:rStyle w:val="Znakapoznpodarou"/>
          <w:rFonts w:cstheme="minorHAnsi"/>
        </w:rPr>
        <w:footnoteReference w:id="3"/>
      </w:r>
      <w:r w:rsidRPr="00DD52B8">
        <w:rPr>
          <w:rFonts w:cstheme="minorHAnsi"/>
        </w:rPr>
        <w:t xml:space="preserve"> Pro dosažení cílů veřejného sektoru v rámci rozvoje území </w:t>
      </w:r>
      <w:r w:rsidR="009D547B">
        <w:rPr>
          <w:rFonts w:cstheme="minorHAnsi"/>
        </w:rPr>
        <w:t xml:space="preserve">tak </w:t>
      </w:r>
      <w:r w:rsidRPr="00DD52B8">
        <w:rPr>
          <w:rFonts w:cstheme="minorHAnsi"/>
        </w:rPr>
        <w:t xml:space="preserve">může být vedle územního plánování významným nástrojem </w:t>
      </w:r>
      <w:r w:rsidR="009D547B">
        <w:rPr>
          <w:rFonts w:cstheme="minorHAnsi"/>
        </w:rPr>
        <w:t xml:space="preserve">i </w:t>
      </w:r>
      <w:r w:rsidRPr="00DD52B8">
        <w:rPr>
          <w:rFonts w:cstheme="minorHAnsi"/>
        </w:rPr>
        <w:t xml:space="preserve">pozemkový development (Valtonen, Falkenbach a Viitanen, 2018).  </w:t>
      </w:r>
    </w:p>
    <w:p w14:paraId="109A9E38" w14:textId="16B4937A" w:rsidR="009146B2" w:rsidRPr="00DD52B8" w:rsidRDefault="009146B2" w:rsidP="00DD52B8">
      <w:pPr>
        <w:spacing w:after="0" w:line="240" w:lineRule="auto"/>
        <w:rPr>
          <w:rFonts w:cstheme="minorHAnsi"/>
        </w:rPr>
      </w:pPr>
    </w:p>
    <w:p w14:paraId="288A6D96" w14:textId="1AF7280B" w:rsidR="009146B2" w:rsidRPr="00DD52B8" w:rsidRDefault="00B501C3" w:rsidP="00DD52B8">
      <w:pPr>
        <w:spacing w:after="0" w:line="240" w:lineRule="auto"/>
        <w:rPr>
          <w:rFonts w:cstheme="minorHAnsi"/>
          <w:i/>
          <w:iCs/>
        </w:rPr>
      </w:pPr>
      <w:r w:rsidRPr="00DD52B8">
        <w:rPr>
          <w:rFonts w:cstheme="minorHAnsi"/>
          <w:i/>
          <w:iCs/>
        </w:rPr>
        <w:t>Veřejný pozemkový development bydlení</w:t>
      </w:r>
    </w:p>
    <w:p w14:paraId="3FE318BA" w14:textId="5CB44CAA" w:rsidR="00D85A1B" w:rsidRPr="00DD52B8" w:rsidRDefault="00B501C3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Finální vymezení výzkumného tématu spočívá ve stanovení cíle veřejného developmentu</w:t>
      </w:r>
      <w:r w:rsidR="00D85A1B" w:rsidRPr="00DD52B8">
        <w:rPr>
          <w:rFonts w:cstheme="minorHAnsi"/>
        </w:rPr>
        <w:t>, kterým je bydlení</w:t>
      </w:r>
      <w:r w:rsidRPr="00DD52B8">
        <w:rPr>
          <w:rFonts w:cstheme="minorHAnsi"/>
        </w:rPr>
        <w:t>. Bydlení je základní</w:t>
      </w:r>
      <w:r w:rsidRPr="00DD52B8">
        <w:rPr>
          <w:rFonts w:cstheme="minorHAnsi"/>
        </w:rPr>
        <w:t xml:space="preserve"> lidskou</w:t>
      </w:r>
      <w:r w:rsidRPr="00DD52B8">
        <w:rPr>
          <w:rFonts w:cstheme="minorHAnsi"/>
        </w:rPr>
        <w:t xml:space="preserve"> potřebou, významný</w:t>
      </w:r>
      <w:r w:rsidRPr="00DD52B8">
        <w:rPr>
          <w:rFonts w:cstheme="minorHAnsi"/>
        </w:rPr>
        <w:t>m</w:t>
      </w:r>
      <w:r w:rsidRPr="00DD52B8">
        <w:rPr>
          <w:rFonts w:cstheme="minorHAnsi"/>
        </w:rPr>
        <w:t xml:space="preserve"> fenomén</w:t>
      </w:r>
      <w:r w:rsidRPr="00DD52B8">
        <w:rPr>
          <w:rFonts w:cstheme="minorHAnsi"/>
        </w:rPr>
        <w:t xml:space="preserve">em </w:t>
      </w:r>
      <w:r w:rsidRPr="00DD52B8">
        <w:rPr>
          <w:rFonts w:cstheme="minorHAnsi"/>
        </w:rPr>
        <w:t xml:space="preserve">územního rozvoje a zároveň tzv. </w:t>
      </w:r>
      <w:r w:rsidRPr="00DD52B8">
        <w:rPr>
          <w:rFonts w:cstheme="minorHAnsi"/>
          <w:i/>
          <w:iCs/>
        </w:rPr>
        <w:t>merit good</w:t>
      </w:r>
      <w:r w:rsidRPr="00DD52B8">
        <w:rPr>
          <w:rFonts w:cstheme="minorHAnsi"/>
        </w:rPr>
        <w:t xml:space="preserve"> neboli soukromý</w:t>
      </w:r>
      <w:r w:rsidRPr="00DD52B8">
        <w:rPr>
          <w:rFonts w:cstheme="minorHAnsi"/>
        </w:rPr>
        <w:t>m</w:t>
      </w:r>
      <w:r w:rsidRPr="00DD52B8">
        <w:rPr>
          <w:rFonts w:cstheme="minorHAnsi"/>
        </w:rPr>
        <w:t xml:space="preserve"> statk</w:t>
      </w:r>
      <w:r w:rsidRPr="00DD52B8">
        <w:rPr>
          <w:rFonts w:cstheme="minorHAnsi"/>
        </w:rPr>
        <w:t>em</w:t>
      </w:r>
      <w:r w:rsidRPr="00DD52B8">
        <w:rPr>
          <w:rFonts w:cstheme="minorHAnsi"/>
        </w:rPr>
        <w:t xml:space="preserve"> s takovou společenskou i ekonomickou prospěšností, která opravňuje veřejnou podporu jeho spotřeby (Metodika identifikace tržního selhání v oblasti bydlení, 2017). </w:t>
      </w:r>
      <w:r w:rsidR="00D85A1B" w:rsidRPr="00DD52B8">
        <w:rPr>
          <w:rFonts w:cstheme="minorHAnsi"/>
        </w:rPr>
        <w:t xml:space="preserve">Smysluplnost propojení veřejného pozemkového developmentu právě s bydlením </w:t>
      </w:r>
      <w:r w:rsidR="00C86BC3" w:rsidRPr="00DD52B8">
        <w:rPr>
          <w:rFonts w:cstheme="minorHAnsi"/>
        </w:rPr>
        <w:t xml:space="preserve">potvrzují také </w:t>
      </w:r>
      <w:r w:rsidR="00D85A1B" w:rsidRPr="00DD52B8">
        <w:rPr>
          <w:rFonts w:cstheme="minorHAnsi"/>
        </w:rPr>
        <w:t>zástupci pražské i brněnské instituce</w:t>
      </w:r>
      <w:r w:rsidR="00D85A1B" w:rsidRPr="00DD52B8">
        <w:rPr>
          <w:rStyle w:val="Znakapoznpodarou"/>
          <w:rFonts w:cstheme="minorHAnsi"/>
        </w:rPr>
        <w:footnoteReference w:id="4"/>
      </w:r>
      <w:r w:rsidR="00D85A1B" w:rsidRPr="00DD52B8">
        <w:rPr>
          <w:rFonts w:cstheme="minorHAnsi"/>
        </w:rPr>
        <w:t xml:space="preserve"> zabývající se městským, tedy veřejným developmentem</w:t>
      </w:r>
      <w:r w:rsidR="00C86BC3" w:rsidRPr="00DD52B8">
        <w:rPr>
          <w:rFonts w:cstheme="minorHAnsi"/>
        </w:rPr>
        <w:t>: jako hlavní úkol města zmiňují pozemkový development,</w:t>
      </w:r>
      <w:r w:rsidR="00D85A1B" w:rsidRPr="00DD52B8">
        <w:rPr>
          <w:rFonts w:cstheme="minorHAnsi"/>
        </w:rPr>
        <w:t xml:space="preserve"> jehož primárním cílem je v obou případech právě dostupnost bydlení (ERA21, 2021, s. 24-29).</w:t>
      </w:r>
    </w:p>
    <w:p w14:paraId="16C7EC7D" w14:textId="77777777" w:rsidR="00B501C3" w:rsidRPr="00DD52B8" w:rsidRDefault="00B501C3" w:rsidP="00DD52B8">
      <w:pPr>
        <w:spacing w:after="0" w:line="240" w:lineRule="auto"/>
        <w:rPr>
          <w:rFonts w:cstheme="minorHAnsi"/>
        </w:rPr>
      </w:pPr>
    </w:p>
    <w:p w14:paraId="63A53869" w14:textId="1E9DC325" w:rsidR="001E5FD3" w:rsidRPr="00DD52B8" w:rsidRDefault="00C62C78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 xml:space="preserve">Veřejný development je významnou formou rozvoje území. </w:t>
      </w:r>
      <w:r w:rsidR="000A26E9" w:rsidRPr="00DD52B8">
        <w:rPr>
          <w:rFonts w:cstheme="minorHAnsi"/>
        </w:rPr>
        <w:t xml:space="preserve">Architektury se dotýká jak z pozice bydlení, tak definice urbánní struktury a veřejných prostranství. </w:t>
      </w:r>
      <w:r w:rsidRPr="00DD52B8">
        <w:rPr>
          <w:rFonts w:cstheme="minorHAnsi"/>
        </w:rPr>
        <w:t>Základní problém i potenciál spočívá ve faktu, že ačkoli se veřejný development v různých formách odehrával a odehrává, dosud nebyl v českém prostředí zkoumán jako svébytný fenomén. Jeho podrobnější vymezení</w:t>
      </w:r>
      <w:r w:rsidR="003916F7" w:rsidRPr="00DD52B8">
        <w:rPr>
          <w:rFonts w:cstheme="minorHAnsi"/>
        </w:rPr>
        <w:t xml:space="preserve"> pak</w:t>
      </w:r>
      <w:r w:rsidRPr="00DD52B8">
        <w:rPr>
          <w:rFonts w:cstheme="minorHAnsi"/>
        </w:rPr>
        <w:t xml:space="preserve"> definuje konkrétní směřování výzkumu</w:t>
      </w:r>
      <w:r w:rsidR="000A26E9" w:rsidRPr="00DD52B8">
        <w:rPr>
          <w:rFonts w:cstheme="minorHAnsi"/>
        </w:rPr>
        <w:t xml:space="preserve">, jehož přínos </w:t>
      </w:r>
      <w:r w:rsidR="006B438B" w:rsidRPr="00DD52B8">
        <w:rPr>
          <w:rFonts w:cstheme="minorHAnsi"/>
        </w:rPr>
        <w:t xml:space="preserve">bude spočívat jak v pojmenování a zmapování </w:t>
      </w:r>
      <w:r w:rsidR="00945B34" w:rsidRPr="00DD52B8">
        <w:rPr>
          <w:rFonts w:cstheme="minorHAnsi"/>
        </w:rPr>
        <w:t>veřejného developmentu</w:t>
      </w:r>
      <w:r w:rsidR="006B438B" w:rsidRPr="00DD52B8">
        <w:rPr>
          <w:rFonts w:cstheme="minorHAnsi"/>
        </w:rPr>
        <w:t>, tak v uceleném poučení</w:t>
      </w:r>
      <w:r w:rsidR="00A37978" w:rsidRPr="00DD52B8">
        <w:rPr>
          <w:rFonts w:cstheme="minorHAnsi"/>
        </w:rPr>
        <w:t xml:space="preserve"> o (ne)funkčnosti užívaných nástrojů</w:t>
      </w:r>
      <w:r w:rsidR="006B438B" w:rsidRPr="00DD52B8">
        <w:rPr>
          <w:rFonts w:cstheme="minorHAnsi"/>
        </w:rPr>
        <w:t xml:space="preserve"> pro budoucí procesy</w:t>
      </w:r>
      <w:r w:rsidR="003916F7" w:rsidRPr="00DD52B8">
        <w:rPr>
          <w:rFonts w:cstheme="minorHAnsi"/>
        </w:rPr>
        <w:t xml:space="preserve"> tohoto velmi aktuálního fenoménu.</w:t>
      </w:r>
    </w:p>
    <w:p w14:paraId="63A5386C" w14:textId="1FF2279A" w:rsidR="00E9152F" w:rsidRPr="00DD52B8" w:rsidRDefault="00DF13B2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  <w:u w:val="single"/>
        </w:rPr>
        <w:lastRenderedPageBreak/>
        <w:t>Výzkumný cíl</w:t>
      </w:r>
      <w:r w:rsidR="00AC6721" w:rsidRPr="00DD52B8">
        <w:rPr>
          <w:rFonts w:cstheme="minorHAnsi"/>
        </w:rPr>
        <w:tab/>
      </w:r>
      <w:r w:rsidR="00AC6721" w:rsidRPr="00DD52B8">
        <w:rPr>
          <w:rFonts w:cstheme="minorHAnsi"/>
        </w:rPr>
        <w:tab/>
      </w:r>
      <w:r w:rsidR="00AC6721" w:rsidRPr="00DD52B8">
        <w:rPr>
          <w:rFonts w:cstheme="minorHAnsi"/>
        </w:rPr>
        <w:tab/>
      </w:r>
      <w:r w:rsidR="00AC6721" w:rsidRPr="00DD52B8">
        <w:rPr>
          <w:rFonts w:cstheme="minorHAnsi"/>
          <w:i/>
          <w:iCs/>
        </w:rPr>
        <w:t xml:space="preserve">Research </w:t>
      </w:r>
      <w:r w:rsidR="00D750E1" w:rsidRPr="00DD52B8">
        <w:rPr>
          <w:rFonts w:cstheme="minorHAnsi"/>
          <w:i/>
          <w:iCs/>
        </w:rPr>
        <w:t>objective</w:t>
      </w:r>
    </w:p>
    <w:p w14:paraId="42A84ABF" w14:textId="7B4C4730" w:rsidR="00DF13B2" w:rsidRPr="00DD52B8" w:rsidRDefault="00DF13B2" w:rsidP="00DD52B8">
      <w:pPr>
        <w:spacing w:after="0" w:line="240" w:lineRule="auto"/>
        <w:rPr>
          <w:rFonts w:cstheme="minorHAnsi"/>
        </w:rPr>
      </w:pPr>
    </w:p>
    <w:p w14:paraId="2F302B61" w14:textId="780A1B9D" w:rsidR="00831FE0" w:rsidRPr="00DD52B8" w:rsidRDefault="00831FE0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V</w:t>
      </w:r>
      <w:r w:rsidRPr="00DD52B8">
        <w:rPr>
          <w:rFonts w:cstheme="minorHAnsi"/>
        </w:rPr>
        <w:t>ýzkum je zaměřen na vědomý rozvoj území obcemi, který se odehrává formou pozemkového developmentu a který vede ke vzniku bydlení. Protože veřejný pozemkový development (dále VPD</w:t>
      </w:r>
      <w:r w:rsidR="002F7121" w:rsidRPr="00DD52B8">
        <w:rPr>
          <w:rFonts w:cstheme="minorHAnsi"/>
        </w:rPr>
        <w:t>B</w:t>
      </w:r>
      <w:r w:rsidRPr="00DD52B8">
        <w:rPr>
          <w:rFonts w:cstheme="minorHAnsi"/>
        </w:rPr>
        <w:t xml:space="preserve">) nemá v podmínkách tržního hospodářství České republiky tradici a dosud nebyl v tuzemském kontextu zkoumán, je potřeba provést jeho základní zmapování. To proběhne v rovině praktické (analýza konkrétních projektů), která bude podpořena v rovině teoretické (odborná literatura). </w:t>
      </w:r>
    </w:p>
    <w:p w14:paraId="67C03DAA" w14:textId="77777777" w:rsidR="0055478B" w:rsidRDefault="00BF5D82" w:rsidP="0055478B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Přínos a smysl VPDB j</w:t>
      </w:r>
      <w:r w:rsidR="008A0B61" w:rsidRPr="00DD52B8">
        <w:rPr>
          <w:rFonts w:cstheme="minorHAnsi"/>
        </w:rPr>
        <w:t>sou</w:t>
      </w:r>
      <w:r w:rsidRPr="00DD52B8">
        <w:rPr>
          <w:rFonts w:cstheme="minorHAnsi"/>
        </w:rPr>
        <w:t xml:space="preserve"> východiskem výzkumu, nikoli jeho předmětem – tím jsou jeho nástroje.</w:t>
      </w:r>
      <w:r w:rsidRPr="00DD52B8">
        <w:rPr>
          <w:rStyle w:val="Znakapoznpodarou"/>
          <w:rFonts w:cstheme="minorHAnsi"/>
        </w:rPr>
        <w:footnoteReference w:id="5"/>
      </w:r>
      <w:r w:rsidRPr="00DD52B8">
        <w:rPr>
          <w:rFonts w:cstheme="minorHAnsi"/>
        </w:rPr>
        <w:t xml:space="preserve"> </w:t>
      </w:r>
      <w:r w:rsidR="0055478B" w:rsidRPr="00DD52B8">
        <w:rPr>
          <w:rFonts w:cstheme="minorHAnsi"/>
        </w:rPr>
        <w:t xml:space="preserve">Charakter výzkumu je deskriptivní, stejně jako výzkumná otázka. </w:t>
      </w:r>
    </w:p>
    <w:p w14:paraId="2D477547" w14:textId="296AF425" w:rsidR="00831FE0" w:rsidRPr="00DD52B8" w:rsidRDefault="00831FE0" w:rsidP="00DD52B8">
      <w:pPr>
        <w:spacing w:after="0" w:line="240" w:lineRule="auto"/>
        <w:rPr>
          <w:rFonts w:cstheme="minorHAnsi"/>
        </w:rPr>
      </w:pPr>
    </w:p>
    <w:p w14:paraId="1E2844D0" w14:textId="7774A1B1" w:rsidR="00BF5D82" w:rsidRPr="00DD52B8" w:rsidRDefault="00BF5D82" w:rsidP="00DD52B8">
      <w:pPr>
        <w:spacing w:after="0" w:line="240" w:lineRule="auto"/>
        <w:ind w:firstLine="360"/>
        <w:rPr>
          <w:rFonts w:cstheme="minorHAnsi"/>
        </w:rPr>
      </w:pPr>
      <w:r w:rsidRPr="00DD52B8">
        <w:rPr>
          <w:rFonts w:cstheme="minorHAnsi"/>
        </w:rPr>
        <w:t xml:space="preserve">Strategický cíl </w:t>
      </w:r>
    </w:p>
    <w:p w14:paraId="09E4AEFD" w14:textId="5B1839F0" w:rsidR="00BF5D82" w:rsidRPr="00DD52B8" w:rsidRDefault="00BF5D82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 xml:space="preserve">analýza a hodnocení nástrojů VPDB v rámci ČR </w:t>
      </w:r>
    </w:p>
    <w:p w14:paraId="2519E811" w14:textId="77777777" w:rsidR="00BF5D82" w:rsidRPr="00BF5D82" w:rsidRDefault="00BF5D82" w:rsidP="00DD52B8">
      <w:pPr>
        <w:spacing w:after="0" w:line="240" w:lineRule="auto"/>
        <w:rPr>
          <w:rFonts w:cstheme="minorHAnsi"/>
        </w:rPr>
      </w:pPr>
    </w:p>
    <w:p w14:paraId="6DE8AAF1" w14:textId="1FE0FC42" w:rsidR="00BF5D82" w:rsidRPr="00DD52B8" w:rsidRDefault="00BF5D82" w:rsidP="00DD52B8">
      <w:pPr>
        <w:spacing w:after="0" w:line="240" w:lineRule="auto"/>
        <w:ind w:firstLine="360"/>
        <w:rPr>
          <w:rFonts w:cstheme="minorHAnsi"/>
        </w:rPr>
      </w:pPr>
      <w:r w:rsidRPr="00DD52B8">
        <w:rPr>
          <w:rFonts w:cstheme="minorHAnsi"/>
        </w:rPr>
        <w:t xml:space="preserve">Taktické cíle </w:t>
      </w:r>
    </w:p>
    <w:p w14:paraId="11F2C66E" w14:textId="3ADC4327" w:rsidR="00BF5D82" w:rsidRPr="00DD52B8" w:rsidRDefault="00BF5D82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 xml:space="preserve">definice a usazení zkoumaného fenoménu do teoretického rámce </w:t>
      </w:r>
    </w:p>
    <w:p w14:paraId="29B32C93" w14:textId="161EFEC5" w:rsidR="00BF5D82" w:rsidRPr="00DD52B8" w:rsidRDefault="00BF5D82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 xml:space="preserve">sestavení databáze jeho relevantních, konkrétních projektů </w:t>
      </w:r>
    </w:p>
    <w:p w14:paraId="2411B218" w14:textId="77777777" w:rsidR="008A0B61" w:rsidRPr="00DD52B8" w:rsidRDefault="00BF5D82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 xml:space="preserve">vytvořit systematický přehled nástrojů a jejich parametrů („toolbox“) </w:t>
      </w:r>
    </w:p>
    <w:p w14:paraId="59C1C93C" w14:textId="20637F27" w:rsidR="00BF5D82" w:rsidRPr="00DD52B8" w:rsidRDefault="00BF5D82" w:rsidP="00DD52B8">
      <w:pPr>
        <w:pStyle w:val="Odstavecseseznamem"/>
        <w:numPr>
          <w:ilvl w:val="1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 xml:space="preserve">kategorizace a nastavení hodnoticích kritérií nástrojů </w:t>
      </w:r>
    </w:p>
    <w:p w14:paraId="7A51E7B9" w14:textId="77777777" w:rsidR="00BF5D82" w:rsidRPr="00BF5D82" w:rsidRDefault="00BF5D82" w:rsidP="00DD52B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9F22C09" w14:textId="11B2BCDE" w:rsidR="00704547" w:rsidRPr="00DD52B8" w:rsidRDefault="00704547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  <w:u w:val="single"/>
        </w:rPr>
        <w:t>Výzkumná otázka</w:t>
      </w:r>
      <w:r w:rsidR="00D750E1" w:rsidRPr="00DD52B8">
        <w:rPr>
          <w:rFonts w:cstheme="minorHAnsi"/>
        </w:rPr>
        <w:tab/>
      </w:r>
      <w:r w:rsidR="00D750E1" w:rsidRPr="00DD52B8">
        <w:rPr>
          <w:rFonts w:cstheme="minorHAnsi"/>
        </w:rPr>
        <w:tab/>
      </w:r>
      <w:r w:rsidR="00D750E1" w:rsidRPr="00DD52B8">
        <w:rPr>
          <w:rFonts w:cstheme="minorHAnsi"/>
          <w:i/>
          <w:iCs/>
        </w:rPr>
        <w:t>Research question</w:t>
      </w:r>
    </w:p>
    <w:p w14:paraId="2A900C91" w14:textId="77777777" w:rsidR="00704547" w:rsidRPr="00DD52B8" w:rsidRDefault="00704547" w:rsidP="00DD52B8">
      <w:pPr>
        <w:spacing w:after="0" w:line="240" w:lineRule="auto"/>
        <w:rPr>
          <w:rFonts w:cstheme="minorHAnsi"/>
        </w:rPr>
      </w:pPr>
    </w:p>
    <w:p w14:paraId="225A808E" w14:textId="77777777" w:rsidR="00F86E92" w:rsidRPr="00F86E92" w:rsidRDefault="00F86E92" w:rsidP="00DD52B8">
      <w:pPr>
        <w:spacing w:after="0" w:line="240" w:lineRule="auto"/>
        <w:rPr>
          <w:rFonts w:cstheme="minorHAnsi"/>
        </w:rPr>
      </w:pPr>
      <w:r w:rsidRPr="00F86E92">
        <w:rPr>
          <w:rFonts w:cstheme="minorHAnsi"/>
        </w:rPr>
        <w:t xml:space="preserve">Jaké nástroje využívaly veřejné subjekty v České republice, pokud se rozhodly vstoupit do rozvoje území formou veřejného pozemkového developmentu s cílem ovlivnit oblast bydlení? </w:t>
      </w:r>
    </w:p>
    <w:p w14:paraId="6C460AD4" w14:textId="63B175C5" w:rsidR="00D750E1" w:rsidRPr="00DD52B8" w:rsidRDefault="00F86E92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Jaké jsou parametry, efektivita a vhodnost jednotlivých nástrojů z hlediska obecných i konkrétních cílů?</w:t>
      </w:r>
    </w:p>
    <w:p w14:paraId="29FFF7B6" w14:textId="79DDCF5B" w:rsidR="004A20D1" w:rsidRDefault="004A20D1" w:rsidP="00DD52B8">
      <w:pPr>
        <w:spacing w:after="0" w:line="240" w:lineRule="auto"/>
        <w:rPr>
          <w:rFonts w:cstheme="minorHAnsi"/>
        </w:rPr>
      </w:pPr>
    </w:p>
    <w:p w14:paraId="405601D8" w14:textId="3F0CDF30" w:rsidR="00D750E1" w:rsidRPr="00DD52B8" w:rsidRDefault="00D750E1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  <w:u w:val="single"/>
        </w:rPr>
        <w:t>Stav poznání</w:t>
      </w:r>
      <w:r w:rsidRPr="00DD52B8">
        <w:rPr>
          <w:rFonts w:cstheme="minorHAnsi"/>
        </w:rPr>
        <w:t xml:space="preserve"> </w:t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Pr="00DD52B8">
        <w:rPr>
          <w:rFonts w:cstheme="minorHAnsi"/>
        </w:rPr>
        <w:tab/>
      </w:r>
      <w:r w:rsidRPr="00DD52B8">
        <w:rPr>
          <w:rFonts w:cstheme="minorHAnsi"/>
          <w:i/>
          <w:iCs/>
        </w:rPr>
        <w:t>Literature review</w:t>
      </w:r>
    </w:p>
    <w:p w14:paraId="2A5DD984" w14:textId="77777777" w:rsidR="00F11CE6" w:rsidRPr="00DD52B8" w:rsidRDefault="00F11CE6" w:rsidP="00DD52B8">
      <w:pPr>
        <w:spacing w:after="0" w:line="240" w:lineRule="auto"/>
        <w:rPr>
          <w:rFonts w:cstheme="minorHAnsi"/>
        </w:rPr>
      </w:pPr>
    </w:p>
    <w:p w14:paraId="35CC5A5F" w14:textId="5512D837" w:rsidR="00EB0369" w:rsidRPr="00DD52B8" w:rsidRDefault="00B35AE4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České zdroje týkající se přímo zkoumaného tématu prakticky neexistují</w:t>
      </w:r>
      <w:r w:rsidR="009E0B20" w:rsidRPr="00DD52B8">
        <w:rPr>
          <w:rFonts w:cstheme="minorHAnsi"/>
        </w:rPr>
        <w:t xml:space="preserve"> s</w:t>
      </w:r>
      <w:r w:rsidRPr="00DD52B8">
        <w:rPr>
          <w:rFonts w:cstheme="minorHAnsi"/>
        </w:rPr>
        <w:t> jedinou relativní výjimkou: v</w:t>
      </w:r>
      <w:r w:rsidR="00F11CE6" w:rsidRPr="00DD52B8">
        <w:rPr>
          <w:rFonts w:cstheme="minorHAnsi"/>
        </w:rPr>
        <w:t xml:space="preserve">eřejnému (pozemkovému) developmentu či roli města jako iniciátora rozvoje se věnují Hlaváček se Šajtarem (2015), a to na konkrétních projektech specificky z hlediska developmentu. Druhým příkladem, ale již jen v obecné rovině, jsou vybrané kapitoly z učebního textu </w:t>
      </w:r>
      <w:r w:rsidR="00F11CE6" w:rsidRPr="00DD52B8">
        <w:rPr>
          <w:rFonts w:cstheme="minorHAnsi"/>
          <w:i/>
          <w:iCs/>
        </w:rPr>
        <w:t>Urbanismus VII – urbanistické procesy</w:t>
      </w:r>
      <w:r w:rsidR="00F11CE6" w:rsidRPr="00DD52B8">
        <w:rPr>
          <w:rFonts w:cstheme="minorHAnsi"/>
        </w:rPr>
        <w:t xml:space="preserve"> (2012) na FA ČVUT.</w:t>
      </w:r>
      <w:r w:rsidRPr="00DD52B8">
        <w:rPr>
          <w:rFonts w:cstheme="minorHAnsi"/>
        </w:rPr>
        <w:t xml:space="preserve"> Další, pro výzkum relevantní, české zdroje se týkají více či méně příbuzných témat. </w:t>
      </w:r>
      <w:r w:rsidR="00B14C79" w:rsidRPr="00DD52B8">
        <w:rPr>
          <w:rFonts w:cstheme="minorHAnsi"/>
        </w:rPr>
        <w:t>V zahraničí</w:t>
      </w:r>
      <w:r w:rsidR="007C56C8" w:rsidRPr="00DD52B8">
        <w:rPr>
          <w:rStyle w:val="Znakapoznpodarou"/>
          <w:rFonts w:cstheme="minorHAnsi"/>
        </w:rPr>
        <w:footnoteReference w:id="6"/>
      </w:r>
      <w:r w:rsidR="00B14C79" w:rsidRPr="00DD52B8">
        <w:rPr>
          <w:rFonts w:cstheme="minorHAnsi"/>
        </w:rPr>
        <w:t xml:space="preserve"> je díky dlouhodobé praxi literatura i výzkum týkající se veřejného (pozemkového) developmentu </w:t>
      </w:r>
      <w:r w:rsidR="007F0928" w:rsidRPr="00DD52B8">
        <w:rPr>
          <w:rFonts w:cstheme="minorHAnsi"/>
        </w:rPr>
        <w:t>výraz</w:t>
      </w:r>
      <w:r w:rsidR="00B14C79" w:rsidRPr="00DD52B8">
        <w:rPr>
          <w:rFonts w:cstheme="minorHAnsi"/>
        </w:rPr>
        <w:t xml:space="preserve">ně rozsáhlejší. </w:t>
      </w:r>
      <w:r w:rsidR="00EB0369" w:rsidRPr="00DD52B8">
        <w:rPr>
          <w:rFonts w:cstheme="minorHAnsi"/>
        </w:rPr>
        <w:t xml:space="preserve">Oproti domácí literatuře </w:t>
      </w:r>
      <w:r w:rsidR="00102F14" w:rsidRPr="00DD52B8">
        <w:rPr>
          <w:rFonts w:cstheme="minorHAnsi"/>
        </w:rPr>
        <w:t>tak</w:t>
      </w:r>
      <w:r w:rsidR="009E0B20" w:rsidRPr="00DD52B8">
        <w:rPr>
          <w:rFonts w:cstheme="minorHAnsi"/>
        </w:rPr>
        <w:t xml:space="preserve"> </w:t>
      </w:r>
      <w:r w:rsidR="00EB0369" w:rsidRPr="00DD52B8">
        <w:rPr>
          <w:rFonts w:cstheme="minorHAnsi"/>
        </w:rPr>
        <w:t>existují</w:t>
      </w:r>
      <w:r w:rsidR="00EB0369" w:rsidRPr="00DD52B8">
        <w:rPr>
          <w:rFonts w:cstheme="minorHAnsi"/>
        </w:rPr>
        <w:t xml:space="preserve"> </w:t>
      </w:r>
      <w:r w:rsidR="00EB0369" w:rsidRPr="00DD52B8">
        <w:rPr>
          <w:rFonts w:cstheme="minorHAnsi"/>
        </w:rPr>
        <w:t xml:space="preserve">odborné </w:t>
      </w:r>
      <w:r w:rsidR="00EB0369" w:rsidRPr="00DD52B8">
        <w:rPr>
          <w:rFonts w:cstheme="minorHAnsi"/>
        </w:rPr>
        <w:t>zahraniční články</w:t>
      </w:r>
      <w:r w:rsidR="00EB0369" w:rsidRPr="00DD52B8">
        <w:rPr>
          <w:rFonts w:cstheme="minorHAnsi"/>
        </w:rPr>
        <w:t xml:space="preserve">, které se </w:t>
      </w:r>
      <w:r w:rsidR="00EB0369" w:rsidRPr="00DD52B8">
        <w:rPr>
          <w:rFonts w:cstheme="minorHAnsi"/>
        </w:rPr>
        <w:t>zabývají</w:t>
      </w:r>
      <w:r w:rsidR="00B14C79" w:rsidRPr="00DD52B8">
        <w:rPr>
          <w:rFonts w:cstheme="minorHAnsi"/>
        </w:rPr>
        <w:t xml:space="preserve"> </w:t>
      </w:r>
      <w:r w:rsidR="00B14C79" w:rsidRPr="00DD52B8">
        <w:rPr>
          <w:rFonts w:cstheme="minorHAnsi"/>
        </w:rPr>
        <w:t>přímo VPDB</w:t>
      </w:r>
      <w:r w:rsidR="004E1DB2" w:rsidRPr="00DD52B8">
        <w:rPr>
          <w:rFonts w:cstheme="minorHAnsi"/>
        </w:rPr>
        <w:t xml:space="preserve">, konkrétně lze jmenovat například: </w:t>
      </w:r>
    </w:p>
    <w:p w14:paraId="2E453DA6" w14:textId="77777777" w:rsidR="00B14C79" w:rsidRPr="00DD52B8" w:rsidRDefault="00B14C79" w:rsidP="00DD52B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5DAA4D7E" w14:textId="4FEF66BD" w:rsidR="004E1DB2" w:rsidRPr="00DD52B8" w:rsidRDefault="004E1DB2" w:rsidP="00DD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1DB2">
        <w:rPr>
          <w:rFonts w:cstheme="minorHAnsi"/>
          <w:i/>
          <w:iCs/>
          <w:color w:val="000000"/>
        </w:rPr>
        <w:t xml:space="preserve">Securing public objectives in large-scale urban development: Comparison of public and private land development </w:t>
      </w:r>
      <w:r w:rsidRPr="004E1DB2">
        <w:rPr>
          <w:rFonts w:cstheme="minorHAnsi"/>
          <w:i/>
          <w:iCs/>
          <w:color w:val="808080"/>
        </w:rPr>
        <w:t xml:space="preserve">(Valtonen, Falkenbach a Viitanen, 2018) </w:t>
      </w:r>
    </w:p>
    <w:p w14:paraId="257D9821" w14:textId="50CCD8E9" w:rsidR="004E1DB2" w:rsidRPr="004E1DB2" w:rsidRDefault="004E1DB2" w:rsidP="00DD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1DB2">
        <w:rPr>
          <w:rFonts w:cstheme="minorHAnsi"/>
          <w:i/>
          <w:iCs/>
          <w:color w:val="000000"/>
        </w:rPr>
        <w:t xml:space="preserve">Public land development as a strategic tool for redevelopment: reflections on the Dutch experience </w:t>
      </w:r>
      <w:r w:rsidRPr="004E1DB2">
        <w:rPr>
          <w:rFonts w:cstheme="minorHAnsi"/>
          <w:i/>
          <w:iCs/>
          <w:color w:val="808080"/>
        </w:rPr>
        <w:t xml:space="preserve">(van der Krabben a Jacobs, 2013) </w:t>
      </w:r>
    </w:p>
    <w:p w14:paraId="5E41E70E" w14:textId="64197B69" w:rsidR="004E1DB2" w:rsidRPr="004E1DB2" w:rsidRDefault="004E1DB2" w:rsidP="00DD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1DB2">
        <w:rPr>
          <w:rFonts w:cstheme="minorHAnsi"/>
          <w:i/>
          <w:iCs/>
          <w:color w:val="000000"/>
        </w:rPr>
        <w:t xml:space="preserve">Risk management in public land development projects: Comparative case study in Finland, and the Netherlands </w:t>
      </w:r>
      <w:r w:rsidRPr="004E1DB2">
        <w:rPr>
          <w:rFonts w:cstheme="minorHAnsi"/>
          <w:i/>
          <w:iCs/>
          <w:color w:val="808080"/>
        </w:rPr>
        <w:t xml:space="preserve">(Valtonen, Falkenbach a van der Krabben, 2017) </w:t>
      </w:r>
    </w:p>
    <w:p w14:paraId="2149DF5A" w14:textId="64C48CB1" w:rsidR="004E1DB2" w:rsidRPr="004E1DB2" w:rsidRDefault="004E1DB2" w:rsidP="00DD52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E1DB2">
        <w:rPr>
          <w:rFonts w:cstheme="minorHAnsi"/>
          <w:i/>
          <w:iCs/>
          <w:color w:val="000000"/>
        </w:rPr>
        <w:t xml:space="preserve">How do planners manage risk in alternative land development models? An institutional analysis of land development in the Netherlands </w:t>
      </w:r>
      <w:r w:rsidRPr="004E1DB2">
        <w:rPr>
          <w:rFonts w:cstheme="minorHAnsi"/>
          <w:i/>
          <w:iCs/>
          <w:color w:val="808080"/>
        </w:rPr>
        <w:t xml:space="preserve">(O´Brien, Lord a Dembski, 2020) </w:t>
      </w:r>
    </w:p>
    <w:p w14:paraId="22CE4361" w14:textId="77777777" w:rsidR="0055478B" w:rsidRDefault="0055478B" w:rsidP="00DD52B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1CB9C777" w14:textId="77777777" w:rsidR="0055478B" w:rsidRDefault="0055478B" w:rsidP="00DD52B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308486E5" w14:textId="77777777" w:rsidR="0055478B" w:rsidRDefault="0055478B" w:rsidP="00DD52B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5A740B5F" w14:textId="1E25F068" w:rsidR="00231A9D" w:rsidRPr="00DD52B8" w:rsidRDefault="00231A9D" w:rsidP="00DD52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D52B8">
        <w:rPr>
          <w:rFonts w:asciiTheme="minorHAnsi" w:hAnsiTheme="minorHAnsi" w:cstheme="minorHAnsi"/>
          <w:sz w:val="22"/>
          <w:szCs w:val="22"/>
          <w:u w:val="single"/>
        </w:rPr>
        <w:lastRenderedPageBreak/>
        <w:t>Metoda</w:t>
      </w:r>
      <w:r w:rsidRPr="00DD52B8">
        <w:rPr>
          <w:rFonts w:asciiTheme="minorHAnsi" w:hAnsiTheme="minorHAnsi" w:cstheme="minorHAnsi"/>
          <w:sz w:val="22"/>
          <w:szCs w:val="22"/>
        </w:rPr>
        <w:t xml:space="preserve"> </w:t>
      </w:r>
      <w:r w:rsidRPr="00DD52B8">
        <w:rPr>
          <w:rFonts w:asciiTheme="minorHAnsi" w:hAnsiTheme="minorHAnsi" w:cstheme="minorHAnsi"/>
          <w:sz w:val="22"/>
          <w:szCs w:val="22"/>
        </w:rPr>
        <w:tab/>
      </w:r>
      <w:r w:rsidRPr="00DD52B8">
        <w:rPr>
          <w:rFonts w:asciiTheme="minorHAnsi" w:hAnsiTheme="minorHAnsi" w:cstheme="minorHAnsi"/>
          <w:sz w:val="22"/>
          <w:szCs w:val="22"/>
        </w:rPr>
        <w:tab/>
      </w:r>
      <w:r w:rsidRPr="00DD52B8">
        <w:rPr>
          <w:rFonts w:asciiTheme="minorHAnsi" w:hAnsiTheme="minorHAnsi" w:cstheme="minorHAnsi"/>
          <w:sz w:val="22"/>
          <w:szCs w:val="22"/>
        </w:rPr>
        <w:tab/>
      </w:r>
      <w:r w:rsidRPr="00DD52B8">
        <w:rPr>
          <w:rFonts w:asciiTheme="minorHAnsi" w:hAnsiTheme="minorHAnsi" w:cstheme="minorHAnsi"/>
          <w:i/>
          <w:iCs/>
          <w:sz w:val="22"/>
          <w:szCs w:val="22"/>
        </w:rPr>
        <w:t xml:space="preserve">Research strategies </w:t>
      </w:r>
    </w:p>
    <w:p w14:paraId="7197308B" w14:textId="77777777" w:rsidR="00102F14" w:rsidRPr="00DD52B8" w:rsidRDefault="00102F14" w:rsidP="00DD52B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5B13D354" w14:textId="52911382" w:rsidR="00102F14" w:rsidRPr="00DD52B8" w:rsidRDefault="00AB3312" w:rsidP="00DD52B8">
      <w:pPr>
        <w:spacing w:after="0" w:line="240" w:lineRule="auto"/>
        <w:rPr>
          <w:rFonts w:cstheme="minorHAnsi"/>
        </w:rPr>
      </w:pPr>
      <w:r w:rsidRPr="00DD52B8">
        <w:rPr>
          <w:rFonts w:cstheme="minorHAnsi"/>
        </w:rPr>
        <w:t>Na základě výzkumu konkrétních projektů VPDB proběhne identifikace nástrojů, které budou hodnoceny.</w:t>
      </w:r>
      <w:r w:rsidRPr="00DD52B8">
        <w:rPr>
          <w:rFonts w:cstheme="minorHAnsi"/>
        </w:rPr>
        <w:t xml:space="preserve"> Jedná se tedy o heuristický a induktivní výzkum, jehož základním nástrojem bude analýza.</w:t>
      </w:r>
      <w:r w:rsidR="00AE2E8E" w:rsidRPr="00DD52B8">
        <w:rPr>
          <w:rFonts w:cstheme="minorHAnsi"/>
        </w:rPr>
        <w:t xml:space="preserve"> Charakter a strategie výzkumu: </w:t>
      </w:r>
    </w:p>
    <w:p w14:paraId="4BA0779E" w14:textId="77777777" w:rsidR="00102F14" w:rsidRPr="00DD52B8" w:rsidRDefault="00102F14" w:rsidP="00DD52B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26397D6D" w14:textId="641CD85C" w:rsidR="00AE2E8E" w:rsidRPr="00AE2E8E" w:rsidRDefault="00AE2E8E" w:rsidP="00DD52B8">
      <w:pPr>
        <w:spacing w:after="0" w:line="240" w:lineRule="auto"/>
        <w:rPr>
          <w:rFonts w:cstheme="minorHAnsi"/>
        </w:rPr>
      </w:pPr>
      <w:r w:rsidRPr="00AE2E8E">
        <w:rPr>
          <w:rFonts w:cstheme="minorHAnsi"/>
        </w:rPr>
        <w:t xml:space="preserve">širší záběr X hluboký ponor </w:t>
      </w:r>
      <w:r w:rsidR="00A973FC" w:rsidRPr="00DD52B8">
        <w:rPr>
          <w:rFonts w:cstheme="minorHAnsi"/>
        </w:rPr>
        <w:tab/>
      </w:r>
      <w:r w:rsidRPr="00AE2E8E">
        <w:rPr>
          <w:rFonts w:cstheme="minorHAnsi"/>
        </w:rPr>
        <w:t xml:space="preserve">70:30 </w:t>
      </w:r>
    </w:p>
    <w:p w14:paraId="068D97FE" w14:textId="20967DAB" w:rsidR="00AE2E8E" w:rsidRPr="00DD52B8" w:rsidRDefault="00AE2E8E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>spíše databáze desítek projektů než případové studie jednotek projektů</w:t>
      </w:r>
      <w:r w:rsidR="00B60BA6" w:rsidRPr="00DD52B8">
        <w:rPr>
          <w:rFonts w:asciiTheme="minorHAnsi" w:hAnsiTheme="minorHAnsi" w:cstheme="minorHAnsi"/>
          <w:sz w:val="22"/>
        </w:rPr>
        <w:t xml:space="preserve">, nicméně jde o mapování neznámého a </w:t>
      </w:r>
      <w:r w:rsidR="00B60BA6" w:rsidRPr="00DD52B8">
        <w:rPr>
          <w:rFonts w:asciiTheme="minorHAnsi" w:hAnsiTheme="minorHAnsi" w:cstheme="minorHAnsi"/>
          <w:sz w:val="22"/>
        </w:rPr>
        <w:t>závisí na možnosti získání informací</w:t>
      </w:r>
    </w:p>
    <w:p w14:paraId="668ED492" w14:textId="2B13BEEC" w:rsidR="00AE2E8E" w:rsidRPr="00AE2E8E" w:rsidRDefault="00AE2E8E" w:rsidP="00DD52B8">
      <w:pPr>
        <w:spacing w:after="0" w:line="240" w:lineRule="auto"/>
        <w:rPr>
          <w:rFonts w:cstheme="minorHAnsi"/>
        </w:rPr>
      </w:pPr>
      <w:r w:rsidRPr="00AE2E8E">
        <w:rPr>
          <w:rFonts w:cstheme="minorHAnsi"/>
        </w:rPr>
        <w:t xml:space="preserve">kvantitativní X kvalitativní </w:t>
      </w:r>
      <w:r w:rsidR="0055478B">
        <w:rPr>
          <w:rFonts w:cstheme="minorHAnsi"/>
        </w:rPr>
        <w:tab/>
      </w:r>
      <w:r w:rsidRPr="00AE2E8E">
        <w:rPr>
          <w:rFonts w:cstheme="minorHAnsi"/>
        </w:rPr>
        <w:t xml:space="preserve">50:50 </w:t>
      </w:r>
    </w:p>
    <w:p w14:paraId="107DD163" w14:textId="5533417E" w:rsidR="00AE2E8E" w:rsidRPr="00DD52B8" w:rsidRDefault="00AE2E8E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 xml:space="preserve">vyrovnaná potřeba dat jednotlivých projektů i znalostí o jejich procesech </w:t>
      </w:r>
    </w:p>
    <w:p w14:paraId="534AB387" w14:textId="4780B126" w:rsidR="00AE2E8E" w:rsidRPr="00AE2E8E" w:rsidRDefault="00AE2E8E" w:rsidP="00DD52B8">
      <w:pPr>
        <w:spacing w:after="0" w:line="240" w:lineRule="auto"/>
        <w:rPr>
          <w:rFonts w:cstheme="minorHAnsi"/>
        </w:rPr>
      </w:pPr>
      <w:r w:rsidRPr="00AE2E8E">
        <w:rPr>
          <w:rFonts w:cstheme="minorHAnsi"/>
        </w:rPr>
        <w:t xml:space="preserve">empirie X literatura </w:t>
      </w:r>
      <w:r w:rsidR="0055478B">
        <w:rPr>
          <w:rFonts w:cstheme="minorHAnsi"/>
        </w:rPr>
        <w:tab/>
      </w:r>
      <w:r w:rsidR="0055478B">
        <w:rPr>
          <w:rFonts w:cstheme="minorHAnsi"/>
        </w:rPr>
        <w:tab/>
      </w:r>
      <w:r w:rsidRPr="00AE2E8E">
        <w:rPr>
          <w:rFonts w:cstheme="minorHAnsi"/>
        </w:rPr>
        <w:t xml:space="preserve">90:10 </w:t>
      </w:r>
    </w:p>
    <w:p w14:paraId="4BF9A3B7" w14:textId="3CB943BA" w:rsidR="00AE2E8E" w:rsidRPr="00DD52B8" w:rsidRDefault="00AE2E8E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 xml:space="preserve">jádro výzkumu spočívá v konkrétních projektech </w:t>
      </w:r>
    </w:p>
    <w:p w14:paraId="78997787" w14:textId="3B933E81" w:rsidR="00AE2E8E" w:rsidRPr="00DD52B8" w:rsidRDefault="00AE2E8E" w:rsidP="00DD52B8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DD52B8">
        <w:rPr>
          <w:rFonts w:asciiTheme="minorHAnsi" w:hAnsiTheme="minorHAnsi" w:cstheme="minorHAnsi"/>
          <w:sz w:val="22"/>
        </w:rPr>
        <w:t>s</w:t>
      </w:r>
      <w:r w:rsidRPr="00DD52B8">
        <w:rPr>
          <w:rFonts w:asciiTheme="minorHAnsi" w:hAnsiTheme="minorHAnsi" w:cstheme="minorHAnsi"/>
          <w:sz w:val="22"/>
        </w:rPr>
        <w:t xml:space="preserve"> velkou pravděpodobností nebude možné navázat na předchozí výzkumy </w:t>
      </w:r>
    </w:p>
    <w:p w14:paraId="60E7AC7D" w14:textId="51EBDB8D" w:rsidR="00AE2E8E" w:rsidRDefault="00AE2E8E" w:rsidP="00DD52B8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14:paraId="3E24FDB6" w14:textId="30C8325C" w:rsidR="00231A9D" w:rsidRPr="00CA6E2F" w:rsidRDefault="00231A9D" w:rsidP="00DD52B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A6E2F">
        <w:rPr>
          <w:rFonts w:asciiTheme="minorHAnsi" w:hAnsiTheme="minorHAnsi" w:cstheme="minorHAnsi"/>
          <w:sz w:val="22"/>
          <w:szCs w:val="22"/>
          <w:u w:val="single"/>
        </w:rPr>
        <w:t>Sběr dat</w:t>
      </w:r>
      <w:r w:rsidRPr="00CA6E2F">
        <w:rPr>
          <w:rFonts w:asciiTheme="minorHAnsi" w:hAnsiTheme="minorHAnsi" w:cstheme="minorHAnsi"/>
          <w:sz w:val="22"/>
          <w:szCs w:val="22"/>
        </w:rPr>
        <w:t xml:space="preserve"> </w:t>
      </w:r>
      <w:r w:rsidRPr="00CA6E2F">
        <w:rPr>
          <w:rFonts w:asciiTheme="minorHAnsi" w:hAnsiTheme="minorHAnsi" w:cstheme="minorHAnsi"/>
          <w:sz w:val="22"/>
          <w:szCs w:val="22"/>
        </w:rPr>
        <w:tab/>
      </w:r>
      <w:r w:rsidRPr="00CA6E2F">
        <w:rPr>
          <w:rFonts w:asciiTheme="minorHAnsi" w:hAnsiTheme="minorHAnsi" w:cstheme="minorHAnsi"/>
          <w:sz w:val="22"/>
          <w:szCs w:val="22"/>
        </w:rPr>
        <w:tab/>
      </w:r>
      <w:r w:rsidRPr="00CA6E2F">
        <w:rPr>
          <w:rFonts w:asciiTheme="minorHAnsi" w:hAnsiTheme="minorHAnsi" w:cstheme="minorHAnsi"/>
          <w:sz w:val="22"/>
          <w:szCs w:val="22"/>
        </w:rPr>
        <w:tab/>
      </w:r>
      <w:r w:rsidRPr="00CA6E2F">
        <w:rPr>
          <w:rFonts w:asciiTheme="minorHAnsi" w:hAnsiTheme="minorHAnsi" w:cstheme="minorHAnsi"/>
          <w:i/>
          <w:iCs/>
          <w:sz w:val="22"/>
          <w:szCs w:val="22"/>
        </w:rPr>
        <w:t xml:space="preserve">Data collection </w:t>
      </w:r>
    </w:p>
    <w:p w14:paraId="63A53874" w14:textId="77777777" w:rsidR="00E9152F" w:rsidRPr="00CA6E2F" w:rsidRDefault="00E9152F" w:rsidP="00DD52B8">
      <w:pPr>
        <w:spacing w:after="0" w:line="240" w:lineRule="auto"/>
        <w:rPr>
          <w:rFonts w:cstheme="minorHAnsi"/>
        </w:rPr>
      </w:pPr>
    </w:p>
    <w:p w14:paraId="38749C08" w14:textId="519B487A" w:rsidR="00CA6E2F" w:rsidRPr="00CA6E2F" w:rsidRDefault="00CA6E2F" w:rsidP="00DD52B8">
      <w:pPr>
        <w:spacing w:after="0" w:line="240" w:lineRule="auto"/>
        <w:rPr>
          <w:rFonts w:cstheme="minorHAnsi"/>
        </w:rPr>
      </w:pPr>
      <w:r w:rsidRPr="00CA6E2F">
        <w:rPr>
          <w:rFonts w:cstheme="minorHAnsi"/>
        </w:rPr>
        <w:t>Nalezení projektů</w:t>
      </w:r>
    </w:p>
    <w:p w14:paraId="63A53875" w14:textId="0D5607C4" w:rsidR="00E9152F" w:rsidRPr="00CA6E2F" w:rsidRDefault="00CA6E2F" w:rsidP="00CA6E2F">
      <w:pPr>
        <w:spacing w:after="0" w:line="240" w:lineRule="auto"/>
        <w:ind w:firstLine="360"/>
        <w:rPr>
          <w:rFonts w:cstheme="minorHAnsi"/>
        </w:rPr>
      </w:pPr>
      <w:r w:rsidRPr="00CA6E2F">
        <w:rPr>
          <w:rFonts w:cstheme="minorHAnsi"/>
        </w:rPr>
        <w:t>Limity hledaných a zkoumaných projektů</w:t>
      </w:r>
    </w:p>
    <w:p w14:paraId="0616C061" w14:textId="100795BD" w:rsidR="00CA6E2F" w:rsidRPr="00CA6E2F" w:rsidRDefault="00CA6E2F" w:rsidP="00CA6E2F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6E2F">
        <w:rPr>
          <w:rFonts w:asciiTheme="minorHAnsi" w:hAnsiTheme="minorHAnsi" w:cstheme="minorHAnsi"/>
          <w:sz w:val="22"/>
        </w:rPr>
        <w:t>jedná se o VPDB</w:t>
      </w:r>
      <w:r w:rsidR="00D934A6">
        <w:rPr>
          <w:rStyle w:val="Znakapoznpodarou"/>
          <w:rFonts w:asciiTheme="minorHAnsi" w:hAnsiTheme="minorHAnsi" w:cstheme="minorHAnsi"/>
          <w:sz w:val="22"/>
        </w:rPr>
        <w:footnoteReference w:id="7"/>
      </w:r>
    </w:p>
    <w:p w14:paraId="7F494A4C" w14:textId="60F95A28" w:rsidR="00CA6E2F" w:rsidRPr="00CA6E2F" w:rsidRDefault="00CA6E2F" w:rsidP="00CA6E2F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6E2F">
        <w:rPr>
          <w:rFonts w:asciiTheme="minorHAnsi" w:hAnsiTheme="minorHAnsi" w:cstheme="minorHAnsi"/>
          <w:sz w:val="22"/>
        </w:rPr>
        <w:t>záměr je realizovaný včetně všech navazujících fází</w:t>
      </w:r>
    </w:p>
    <w:p w14:paraId="59048F04" w14:textId="5BB22A3B" w:rsidR="00CA6E2F" w:rsidRPr="00CA6E2F" w:rsidRDefault="00CA6E2F" w:rsidP="00CA6E2F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6E2F">
        <w:rPr>
          <w:rFonts w:asciiTheme="minorHAnsi" w:hAnsiTheme="minorHAnsi" w:cstheme="minorHAnsi"/>
          <w:sz w:val="22"/>
        </w:rPr>
        <w:t>projekt byl zahájen nejdříve v roce 1990</w:t>
      </w:r>
    </w:p>
    <w:p w14:paraId="5D0B0541" w14:textId="7837C5C2" w:rsidR="00CA6E2F" w:rsidRPr="00CA6E2F" w:rsidRDefault="00CA6E2F" w:rsidP="00CA6E2F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6E2F">
        <w:rPr>
          <w:rFonts w:asciiTheme="minorHAnsi" w:hAnsiTheme="minorHAnsi" w:cstheme="minorHAnsi"/>
          <w:sz w:val="22"/>
        </w:rPr>
        <w:t>(další omezení mohou přirozeně vyvstat v průběhu výzkumu, například měřítko záměru</w:t>
      </w:r>
      <w:r w:rsidR="00D934A6">
        <w:rPr>
          <w:rFonts w:asciiTheme="minorHAnsi" w:hAnsiTheme="minorHAnsi" w:cstheme="minorHAnsi"/>
          <w:sz w:val="22"/>
        </w:rPr>
        <w:t>, míra aktivity veřejného sektoru</w:t>
      </w:r>
      <w:r w:rsidRPr="00CA6E2F">
        <w:rPr>
          <w:rFonts w:asciiTheme="minorHAnsi" w:hAnsiTheme="minorHAnsi" w:cstheme="minorHAnsi"/>
          <w:sz w:val="22"/>
        </w:rPr>
        <w:t xml:space="preserve"> či jeho aktuálnost)</w:t>
      </w:r>
    </w:p>
    <w:p w14:paraId="1801709B" w14:textId="2BD84163" w:rsidR="00CA6E2F" w:rsidRPr="00CA6E2F" w:rsidRDefault="00CA6E2F" w:rsidP="00CA6E2F">
      <w:pPr>
        <w:spacing w:after="0" w:line="240" w:lineRule="auto"/>
        <w:rPr>
          <w:rFonts w:cstheme="minorHAnsi"/>
        </w:rPr>
      </w:pPr>
    </w:p>
    <w:p w14:paraId="225134D4" w14:textId="4D386223" w:rsidR="00CA6E2F" w:rsidRPr="00CA6E2F" w:rsidRDefault="00CA6E2F" w:rsidP="00CA6E2F">
      <w:pPr>
        <w:spacing w:after="0" w:line="240" w:lineRule="auto"/>
        <w:rPr>
          <w:rFonts w:cstheme="minorHAnsi"/>
        </w:rPr>
      </w:pPr>
      <w:r w:rsidRPr="00CA6E2F">
        <w:rPr>
          <w:rFonts w:cstheme="minorHAnsi"/>
        </w:rPr>
        <w:t>Získání informací o projektech</w:t>
      </w:r>
    </w:p>
    <w:p w14:paraId="0719AF30" w14:textId="7A50C7D0" w:rsidR="00CA6E2F" w:rsidRPr="00CA6E2F" w:rsidRDefault="00CA6E2F" w:rsidP="00CA6E2F">
      <w:pPr>
        <w:spacing w:after="0" w:line="240" w:lineRule="auto"/>
        <w:ind w:firstLine="360"/>
        <w:rPr>
          <w:rFonts w:cstheme="minorHAnsi"/>
        </w:rPr>
      </w:pPr>
      <w:r w:rsidRPr="00CA6E2F">
        <w:rPr>
          <w:rFonts w:cstheme="minorHAnsi"/>
        </w:rPr>
        <w:t>Kvalitativní data</w:t>
      </w:r>
    </w:p>
    <w:p w14:paraId="28A3F1AB" w14:textId="757D9CC0" w:rsidR="00CA6E2F" w:rsidRPr="00CA6E2F" w:rsidRDefault="00CA6E2F" w:rsidP="00CA6E2F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6E2F">
        <w:rPr>
          <w:rFonts w:asciiTheme="minorHAnsi" w:hAnsiTheme="minorHAnsi" w:cstheme="minorHAnsi"/>
          <w:sz w:val="22"/>
        </w:rPr>
        <w:t>Rozhovory s aktéry</w:t>
      </w:r>
    </w:p>
    <w:p w14:paraId="29AD6EEC" w14:textId="4D2F1B82" w:rsidR="00CA6E2F" w:rsidRPr="00CA6E2F" w:rsidRDefault="00CA6E2F" w:rsidP="00CA6E2F">
      <w:pPr>
        <w:spacing w:after="0" w:line="240" w:lineRule="auto"/>
        <w:ind w:left="360"/>
        <w:rPr>
          <w:rFonts w:cstheme="minorHAnsi"/>
        </w:rPr>
      </w:pPr>
      <w:r w:rsidRPr="00CA6E2F">
        <w:rPr>
          <w:rFonts w:cstheme="minorHAnsi"/>
        </w:rPr>
        <w:t>Kvantitativní data</w:t>
      </w:r>
    </w:p>
    <w:p w14:paraId="233F3766" w14:textId="028ABF58" w:rsidR="00CA6E2F" w:rsidRPr="00CA6E2F" w:rsidRDefault="00CA6E2F" w:rsidP="00CA6E2F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6E2F">
        <w:rPr>
          <w:rFonts w:asciiTheme="minorHAnsi" w:hAnsiTheme="minorHAnsi" w:cstheme="minorHAnsi"/>
          <w:sz w:val="22"/>
        </w:rPr>
        <w:t>Zadavatelé a investoři (obce, kraje, …)</w:t>
      </w:r>
    </w:p>
    <w:p w14:paraId="39A359C9" w14:textId="277517DB" w:rsidR="00CA6E2F" w:rsidRDefault="00CA6E2F" w:rsidP="00CA6E2F">
      <w:pPr>
        <w:pStyle w:val="Odstavecseseznamem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</w:rPr>
      </w:pPr>
      <w:r w:rsidRPr="00CA6E2F">
        <w:rPr>
          <w:rFonts w:asciiTheme="minorHAnsi" w:hAnsiTheme="minorHAnsi" w:cstheme="minorHAnsi"/>
          <w:sz w:val="22"/>
        </w:rPr>
        <w:t>Instituce, poskytovatelé dotací, …</w:t>
      </w:r>
    </w:p>
    <w:p w14:paraId="5220F96F" w14:textId="77777777" w:rsidR="0055478B" w:rsidRPr="00CA6E2F" w:rsidRDefault="0055478B" w:rsidP="0055478B">
      <w:pPr>
        <w:pStyle w:val="Odstavecseseznamem"/>
        <w:spacing w:after="0" w:line="240" w:lineRule="auto"/>
        <w:rPr>
          <w:rFonts w:asciiTheme="minorHAnsi" w:hAnsiTheme="minorHAnsi" w:cstheme="minorHAnsi"/>
          <w:sz w:val="22"/>
        </w:rPr>
      </w:pPr>
    </w:p>
    <w:p w14:paraId="605A9013" w14:textId="77777777" w:rsidR="00CA6E2F" w:rsidRPr="00CA6E2F" w:rsidRDefault="00CA6E2F" w:rsidP="00CA6E2F">
      <w:pPr>
        <w:spacing w:after="0" w:line="240" w:lineRule="auto"/>
        <w:rPr>
          <w:rFonts w:cstheme="minorHAnsi"/>
        </w:rPr>
      </w:pPr>
    </w:p>
    <w:p w14:paraId="63A5387C" w14:textId="1CAD9F42" w:rsidR="00E9152F" w:rsidRPr="00DD52B8" w:rsidRDefault="0055478B" w:rsidP="00DD52B8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993AF03" wp14:editId="0D27B35F">
            <wp:extent cx="4685238" cy="26746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88" cy="269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388E" w14:textId="77777777" w:rsidR="001E5FD3" w:rsidRPr="00A43A7F" w:rsidRDefault="00E9152F" w:rsidP="00A43A7F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A43A7F">
        <w:rPr>
          <w:rFonts w:asciiTheme="minorHAnsi" w:hAnsiTheme="minorHAnsi" w:cstheme="minorHAnsi"/>
          <w:sz w:val="22"/>
          <w:szCs w:val="22"/>
          <w:u w:val="single"/>
        </w:rPr>
        <w:lastRenderedPageBreak/>
        <w:t>Literatura</w:t>
      </w:r>
    </w:p>
    <w:p w14:paraId="63A5388F" w14:textId="77777777" w:rsidR="00301246" w:rsidRPr="00DD52B8" w:rsidRDefault="00301246" w:rsidP="00DD52B8">
      <w:pPr>
        <w:spacing w:after="0" w:line="240" w:lineRule="auto"/>
        <w:rPr>
          <w:rFonts w:cstheme="minorHAnsi"/>
        </w:rPr>
      </w:pPr>
    </w:p>
    <w:p w14:paraId="63A53890" w14:textId="77777777" w:rsidR="00E9152F" w:rsidRPr="003E4685" w:rsidRDefault="00E9152F" w:rsidP="00DD52B8">
      <w:pPr>
        <w:spacing w:after="0" w:line="240" w:lineRule="auto"/>
        <w:rPr>
          <w:rFonts w:cstheme="minorHAnsi"/>
          <w:sz w:val="16"/>
          <w:szCs w:val="16"/>
        </w:rPr>
      </w:pPr>
    </w:p>
    <w:p w14:paraId="56DAF0F7" w14:textId="77777777" w:rsidR="003E4685" w:rsidRPr="003E4685" w:rsidRDefault="003E4685" w:rsidP="003E4685">
      <w:pPr>
        <w:pStyle w:val="Bezmezer"/>
        <w:ind w:left="720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E4685">
        <w:rPr>
          <w:rFonts w:asciiTheme="minorHAnsi" w:hAnsiTheme="minorHAnsi" w:cstheme="minorHAnsi"/>
          <w:b/>
          <w:bCs/>
          <w:iCs/>
          <w:sz w:val="16"/>
          <w:szCs w:val="16"/>
        </w:rPr>
        <w:t>Články v časopise – dostupné online</w:t>
      </w:r>
    </w:p>
    <w:p w14:paraId="285B0E9F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484CA9E6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DEBRUNNER, Gabriela a Thomas HARTMANN. Strategic use of land policy instruments for affordable housing – Coping with social challenges under scarce land conditions in Swiss cities.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 xml:space="preserve">. 2020, č. 99. ISSN 0264-8377. Dostupné z: https://doi.org/10.1016/j.landusepol.2020.104993 </w:t>
      </w:r>
    </w:p>
    <w:p w14:paraId="401EC8FA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DOLEŽELOVÁ, Lucie. Vliv neoliberalismu a tradic evropského města na proměny managementu velkých urbanistických projektů v západoevropských a postsocialistických městech.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Geografie</w:t>
      </w:r>
      <w:r w:rsidRPr="003E4685">
        <w:rPr>
          <w:rFonts w:asciiTheme="minorHAnsi" w:hAnsiTheme="minorHAnsi" w:cstheme="minorHAnsi"/>
          <w:sz w:val="16"/>
          <w:szCs w:val="16"/>
        </w:rPr>
        <w:t>. 2018, č. 123, s. 529-552. ISSN 2571-421X. Dostupné z: https://doi.org/10.37040/geografie2018123040529</w:t>
      </w:r>
    </w:p>
    <w:p w14:paraId="7810F24A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DUNNING, R. J., T. MOORE a WATKINS, C. The use of public land for house building in England: Understanding the challenges and policy implications.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 xml:space="preserve">. 2021, č. 105. ISSN 0264-8377. Dostupné z: </w:t>
      </w:r>
      <w:hyperlink r:id="rId9" w:tgtFrame="_blank" w:tooltip="Persistent link using digital object identifier" w:history="1">
        <w:r w:rsidRPr="003E4685">
          <w:rPr>
            <w:rFonts w:asciiTheme="minorHAnsi" w:hAnsiTheme="minorHAnsi" w:cstheme="minorHAnsi"/>
            <w:sz w:val="16"/>
            <w:szCs w:val="16"/>
          </w:rPr>
          <w:t>https://doi.org/10.1016/j.landusepol.2021.105434</w:t>
        </w:r>
      </w:hyperlink>
    </w:p>
    <w:p w14:paraId="3D2BE80F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GALLENT, N., J. MORPHET, R. L.H. CHIU, P. FILION, K. F. FISCHER, N. GURRAN, P. LI, A. SCHWARTZ, D. STEAD. International experience of public infrastructure delivery in support of housing growth.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Cities</w:t>
      </w:r>
      <w:r w:rsidRPr="003E4685">
        <w:rPr>
          <w:rFonts w:asciiTheme="minorHAnsi" w:hAnsiTheme="minorHAnsi" w:cstheme="minorHAnsi"/>
          <w:sz w:val="16"/>
          <w:szCs w:val="16"/>
        </w:rPr>
        <w:t>. 2020, č. 107. ISSN 0264-2751. Dostupné z: https://doi.org/10.1016/j.cities.2020.102920.</w:t>
      </w:r>
    </w:p>
    <w:p w14:paraId="587265EF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GIELEN, Demetrio Muňoz a Nir MUALAM. A framework for analyzing the effectiveness and efficiency of land readjustment regulations: Comparison of Germany, Spain and Israel.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>. 2019, č. 87. ISSN 0264-8377. Dostupné z: https://doi.org/10.1016/j.landusepol.2019.104077</w:t>
      </w:r>
    </w:p>
    <w:p w14:paraId="37BD5D8A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GIELEN, D. M., I. M. SALAS aj. B. CUADRADO. International comparison of the changing dynamics of governance approaches to land development and their results for public value capture.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Cities</w:t>
      </w:r>
      <w:r w:rsidRPr="003E4685">
        <w:rPr>
          <w:rFonts w:asciiTheme="minorHAnsi" w:hAnsiTheme="minorHAnsi" w:cstheme="minorHAnsi"/>
          <w:sz w:val="16"/>
          <w:szCs w:val="16"/>
        </w:rPr>
        <w:t>. 2017, č. 71, s. 123-134. ISSN 0264-2751. Dostupné z: http://dx.doi.org/10.1016/j.cities.2017.05.012</w:t>
      </w:r>
    </w:p>
    <w:p w14:paraId="76BA3732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KOETTER, T., S. K. SIKDER a D. WEISS. The cooperative urban land development model in Germany – An effective instrument to support affordable housing.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 xml:space="preserve">. 2021, č. 107. ISSN 0264-8377. Dostupné z: https://doi.org/10.1016/j.landusepol.2021.105481  </w:t>
      </w:r>
    </w:p>
    <w:p w14:paraId="60E45E9E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KORTHALS ALTES, Willem K. Planning initiative: Promoting development by the use of options in Amsterdam.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>. 2019, č. 83. ISSN 0264-8377. Dostupné z: https://doi.org/10.1016/j.landusepol.2019.01.025</w:t>
      </w:r>
    </w:p>
    <w:p w14:paraId="340EAB24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KORTHALS ALTES, Willem K. a Milly TAMBACH. Municipal strategies for introducing housing on industrial estates as part of compact-city policies in the Netherlands.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Cities</w:t>
      </w:r>
      <w:r w:rsidRPr="003E4685">
        <w:rPr>
          <w:rFonts w:asciiTheme="minorHAnsi" w:hAnsiTheme="minorHAnsi" w:cstheme="minorHAnsi"/>
          <w:sz w:val="16"/>
          <w:szCs w:val="16"/>
        </w:rPr>
        <w:t>. 2008, č. 25 (4), s. 218-229. ISSN 0264-2751. Dostupné z: doi:10.1016/j.cities.2008.04.005</w:t>
      </w:r>
    </w:p>
    <w:p w14:paraId="31C85274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O´BRIEN, P., A. LORD a S. DEMBSKI. How do planners manage risk in alternative land development models? An institutional analysis of land development in the Netherlands.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>. 2020, č. 91. ISSN 0264-8377. Dostupné z: https://doi.org/10.1016/j.landusepol.2019.104409</w:t>
      </w:r>
    </w:p>
    <w:p w14:paraId="6D1005D4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TURK, Sevkiye S. a Willem K. KORTHALS ALTES. Institutional Capacities in the Land Development for Housing on Greenfield Sites in Istanbul.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Habitat international</w:t>
      </w:r>
      <w:r w:rsidRPr="003E4685">
        <w:rPr>
          <w:rFonts w:asciiTheme="minorHAnsi" w:hAnsiTheme="minorHAnsi" w:cstheme="minorHAnsi"/>
          <w:sz w:val="16"/>
          <w:szCs w:val="16"/>
        </w:rPr>
        <w:t xml:space="preserve">. 2010, č. 34, s 183-195. Dostupné z: </w:t>
      </w:r>
      <w:hyperlink r:id="rId10" w:tgtFrame="_blank" w:history="1">
        <w:r w:rsidRPr="003E4685">
          <w:rPr>
            <w:rFonts w:asciiTheme="minorHAnsi" w:hAnsiTheme="minorHAnsi" w:cstheme="minorHAnsi"/>
            <w:sz w:val="16"/>
            <w:szCs w:val="16"/>
          </w:rPr>
          <w:t>10.1016/j.habitatint.2009.09.002</w:t>
        </w:r>
      </w:hyperlink>
    </w:p>
    <w:p w14:paraId="1ABC801E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VALTONEN, E., H. FALKENBACH a K. VIITANEN. Securing public objectives in large-scale urban development: Comparison of public and private land development.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 xml:space="preserve">. 2018, č. 78, s. 481-492. ISSN 0264-8377. Dostupné z: </w:t>
      </w:r>
      <w:hyperlink r:id="rId11" w:tgtFrame="_blank" w:tooltip="Persistent link using digital object identifier" w:history="1">
        <w:r w:rsidRPr="003E4685">
          <w:rPr>
            <w:rFonts w:asciiTheme="minorHAnsi" w:hAnsiTheme="minorHAnsi" w:cstheme="minorHAnsi"/>
            <w:sz w:val="16"/>
            <w:szCs w:val="16"/>
          </w:rPr>
          <w:t>https://doi.org/10.1016/j.landusepol.2018.07.023</w:t>
        </w:r>
      </w:hyperlink>
    </w:p>
    <w:p w14:paraId="4C8BBA2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VALTONEN, E., H. FALKENBACH a E. VAN DER KRABBEN. Risk management in public land development projects: Comparative case study in Finland, and the Netherlands.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 xml:space="preserve">. 2017, č. 62, s. 246-257. ISSN 0264-8377. Dostupné z: </w:t>
      </w:r>
      <w:hyperlink r:id="rId12" w:tgtFrame="_blank" w:tooltip="Persistent link using digital object identifier" w:history="1">
        <w:r w:rsidRPr="003E4685">
          <w:rPr>
            <w:rFonts w:asciiTheme="minorHAnsi" w:hAnsiTheme="minorHAnsi" w:cstheme="minorHAnsi"/>
            <w:sz w:val="16"/>
            <w:szCs w:val="16"/>
          </w:rPr>
          <w:t>https://doi.org/10.1016/j.landusepol.2016.12.016</w:t>
        </w:r>
      </w:hyperlink>
    </w:p>
    <w:p w14:paraId="2771D119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van der KRABBEN, Erwin a Harvey M. JACOBS. Public land development as a strategic tool for redevelopment: reflections on the Dutch experience.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Land Use Policy</w:t>
      </w:r>
      <w:r w:rsidRPr="003E4685">
        <w:rPr>
          <w:rFonts w:asciiTheme="minorHAnsi" w:hAnsiTheme="minorHAnsi" w:cstheme="minorHAnsi"/>
          <w:sz w:val="16"/>
          <w:szCs w:val="16"/>
        </w:rPr>
        <w:t xml:space="preserve">. 2013, č. 30, s. 774–783. ISSN 0264-8377. Dostupné z: </w:t>
      </w:r>
      <w:hyperlink r:id="rId13" w:tgtFrame="_blank" w:tooltip="Persistent link using digital object identifier" w:history="1">
        <w:r w:rsidRPr="003E4685">
          <w:rPr>
            <w:rFonts w:asciiTheme="minorHAnsi" w:hAnsiTheme="minorHAnsi" w:cstheme="minorHAnsi"/>
            <w:sz w:val="16"/>
            <w:szCs w:val="16"/>
          </w:rPr>
          <w:t>https://doi.org/10.1016/j.landusepol.2012.06.002</w:t>
        </w:r>
      </w:hyperlink>
    </w:p>
    <w:p w14:paraId="546F7EE0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52B383AF" w14:textId="77777777" w:rsidR="003E4685" w:rsidRPr="003E4685" w:rsidRDefault="003E4685" w:rsidP="003E4685">
      <w:pPr>
        <w:pStyle w:val="Bezmezer"/>
        <w:ind w:left="72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BCFBABF" w14:textId="77777777" w:rsidR="003E4685" w:rsidRPr="003E4685" w:rsidRDefault="003E4685" w:rsidP="003E4685">
      <w:pPr>
        <w:pStyle w:val="Bezmezer"/>
        <w:ind w:left="720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E4685">
        <w:rPr>
          <w:rFonts w:asciiTheme="minorHAnsi" w:hAnsiTheme="minorHAnsi" w:cstheme="minorHAnsi"/>
          <w:b/>
          <w:bCs/>
          <w:iCs/>
          <w:sz w:val="16"/>
          <w:szCs w:val="16"/>
        </w:rPr>
        <w:t>Elektronické zdroje</w:t>
      </w:r>
    </w:p>
    <w:p w14:paraId="7B3C19FC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4BBDC844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FOLDYNOVÁ, Ivana.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Analýza struktury obecních bytů v ČR</w:t>
      </w:r>
      <w:r w:rsidRPr="003E4685">
        <w:rPr>
          <w:rFonts w:asciiTheme="minorHAnsi" w:hAnsiTheme="minorHAnsi" w:cstheme="minorHAnsi"/>
          <w:sz w:val="16"/>
          <w:szCs w:val="16"/>
        </w:rPr>
        <w:t>. Ostrava: PROCES – Centrum pro rozvoj obcí a regionů, s.r.o. TAČR BETA. 2016 [cit. 2022-01-25]. Dostupné z: https://www.mpsv.cz/documents/20142/225517/Analyza_struktury_obecnich_bytu_v_CR_TB05MPSV008.pdf/dd93c749-28a4-78f1-a976-7aa939fdbe5c</w:t>
      </w:r>
    </w:p>
    <w:p w14:paraId="4AB8ABF3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KOHOUT, M., P. ŠTĚPÁNEK, L. DOBRUCKÁ, D. TICHÝ, D. ŠPIRKOVÁ a V. PEŇÁZOVÁ.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Dostupné a udržitelné bydlení ve strategických plánech sídel – výběr klíčových zjištění a souvislostí</w:t>
      </w:r>
      <w:r w:rsidRPr="003E4685">
        <w:rPr>
          <w:rFonts w:asciiTheme="minorHAnsi" w:hAnsiTheme="minorHAnsi" w:cstheme="minorHAnsi"/>
          <w:sz w:val="16"/>
          <w:szCs w:val="16"/>
        </w:rPr>
        <w:t xml:space="preserve"> [online publikace]. Svaz měst a obcí České republiky. 2020 [cit. 2022-02-01]. Dostupné z: https://www.smocr.cz/Shared/Clanky/10433/dostupne-bydleni-final-dvoustrany.pdf</w:t>
      </w:r>
    </w:p>
    <w:p w14:paraId="29A95B8D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KORTHALS ALTES, Willem K.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Private market PPP versus innovative public market procurement practices</w:t>
      </w:r>
      <w:r w:rsidRPr="003E4685">
        <w:rPr>
          <w:rFonts w:asciiTheme="minorHAnsi" w:hAnsiTheme="minorHAnsi" w:cstheme="minorHAnsi"/>
          <w:sz w:val="16"/>
          <w:szCs w:val="16"/>
        </w:rPr>
        <w:t xml:space="preserve">. OTB Research Institute for the Built Environment, Delft University of Technology. 2014 [cit. 2022-01-29]. Dostupné z: </w:t>
      </w:r>
      <w:hyperlink r:id="rId14" w:tooltip="http://resolver.tudelft.nl/uuid:34fdc472-0c15-4d35-bb10-03721c4a8f4c" w:history="1">
        <w:r w:rsidRPr="003E4685">
          <w:rPr>
            <w:rFonts w:asciiTheme="minorHAnsi" w:hAnsiTheme="minorHAnsi" w:cstheme="minorHAnsi"/>
            <w:sz w:val="16"/>
            <w:szCs w:val="16"/>
          </w:rPr>
          <w:t>http://resolver.tudelft.nl/uuid:34fdc472-0c15-4d35-bb10-03721c4a8f4c</w:t>
        </w:r>
      </w:hyperlink>
    </w:p>
    <w:p w14:paraId="6129F4A1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MIKESZOVÁ, M., M. LUX, P. SUNEGA, I. BOUMOVÁ, D. TICHÝ a M. KOHOUT.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 xml:space="preserve">Metodika identifikace tržního selhání v oblasti bydlení </w:t>
      </w:r>
      <w:r w:rsidRPr="003E4685">
        <w:rPr>
          <w:rFonts w:asciiTheme="minorHAnsi" w:hAnsiTheme="minorHAnsi" w:cstheme="minorHAnsi"/>
          <w:sz w:val="16"/>
          <w:szCs w:val="16"/>
        </w:rPr>
        <w:t xml:space="preserve">[online publikace]. Ministerstvo pro místní rozvoj ČR. 2017 [cit. 2022-01-25]. Dostupné z: </w:t>
      </w:r>
    </w:p>
    <w:p w14:paraId="219ABE79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https://www.mmr.cz/getmedia/9e13284e-de37-4cf1-88eb-aaa56cbd8d36/2-3_Metodika-TSB_komplet.pdf</w:t>
      </w:r>
    </w:p>
    <w:p w14:paraId="4889F6B5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MIKOVÁ, Markéta.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Petr Hlaváček:</w:t>
      </w:r>
      <w:r w:rsidRPr="003E4685">
        <w:rPr>
          <w:rFonts w:asciiTheme="minorHAnsi" w:hAnsiTheme="minorHAnsi" w:cstheme="minorHAnsi"/>
          <w:sz w:val="16"/>
          <w:szCs w:val="16"/>
        </w:rPr>
        <w:t xml:space="preserve">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Úkolem Prahy je land development</w:t>
      </w:r>
      <w:r w:rsidRPr="003E4685">
        <w:rPr>
          <w:rFonts w:asciiTheme="minorHAnsi" w:hAnsiTheme="minorHAnsi" w:cstheme="minorHAnsi"/>
          <w:sz w:val="16"/>
          <w:szCs w:val="16"/>
        </w:rPr>
        <w:t xml:space="preserve"> [online rozhovor]. Tiskový servis Magistrátu HMP. 2020 [cit. 2022-01-20]. Dostupné z: https://www.praha.eu/jnp/cz/o_meste/magistrat/tiskovy_servis/rozhovory_a_clanky_clenu_rhmp/rhmp/namestek_petr_hlavacek/ukolem_prahy_je_land_development.html</w:t>
      </w:r>
    </w:p>
    <w:p w14:paraId="6FCA53E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MÚVS – ČVUT V PRAZE, ARCHITEKTI HEADHAND S.R.O. a INSTITUT PLÁNOVÁNÍ A ROZVOJE HLAVNÍHO MĚSTA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3E4685">
        <w:rPr>
          <w:rStyle w:val="Zdraznn"/>
          <w:rFonts w:asciiTheme="minorHAnsi" w:hAnsiTheme="minorHAnsi" w:cstheme="minorHAnsi"/>
          <w:sz w:val="16"/>
          <w:szCs w:val="16"/>
        </w:rPr>
        <w:t>PRAHY</w:t>
      </w:r>
      <w:r w:rsidRPr="003E4685">
        <w:rPr>
          <w:rFonts w:asciiTheme="minorHAnsi" w:hAnsiTheme="minorHAnsi" w:cstheme="minorHAnsi"/>
          <w:sz w:val="16"/>
          <w:szCs w:val="16"/>
        </w:rPr>
        <w:t xml:space="preserve">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Zkvalitnění systémů a procesů povolování nové výstavby v Praze: dostupnost bydlení</w:t>
      </w:r>
      <w:r w:rsidRPr="003E4685">
        <w:rPr>
          <w:rFonts w:asciiTheme="minorHAnsi" w:hAnsiTheme="minorHAnsi" w:cstheme="minorHAnsi"/>
          <w:sz w:val="16"/>
          <w:szCs w:val="16"/>
        </w:rPr>
        <w:t>. TAČR ÉTA. 2019 [cit. 2022-01-25]. Dostupné z: https://www.praha.eu/file/2919503/analyza_2019_final.pdf</w:t>
      </w:r>
    </w:p>
    <w:p w14:paraId="40025A3A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SATTERTHWAITE, David et al.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Rethinking Housing Policies: Harnessing local innovation to address the global housing crisis.</w:t>
      </w:r>
      <w:r w:rsidRPr="003E4685">
        <w:rPr>
          <w:rFonts w:asciiTheme="minorHAnsi" w:hAnsiTheme="minorHAnsi" w:cstheme="minorHAnsi"/>
          <w:sz w:val="16"/>
          <w:szCs w:val="16"/>
        </w:rPr>
        <w:t xml:space="preserve"> UCLG Congress – world summit of local and regional leaders, Durban 2019. 2019 [cit. 2022-01-20]. Dostupné z: https://www.gold.uclg.org/sites/default/files/UCLG_Rethinking_Housing_Online_0.pdf</w:t>
      </w:r>
    </w:p>
    <w:p w14:paraId="354C46A7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TICHÝ, D., M. KOHOUT, F. TITTL a N. KARABCOVÁ.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Jak hodnotit udržitelnost bydlení? Metodická příručka pro obce</w:t>
      </w:r>
      <w:r w:rsidRPr="003E4685">
        <w:rPr>
          <w:rFonts w:asciiTheme="minorHAnsi" w:hAnsiTheme="minorHAnsi" w:cstheme="minorHAnsi"/>
          <w:sz w:val="16"/>
          <w:szCs w:val="16"/>
        </w:rPr>
        <w:t xml:space="preserve"> [online publikace]. Národní síť zdravých měst. 2017 [cit. 2022-01-25]. Dostupné z: https://www.zdravamesta.cz/cz/publikacedetail?id=jrTzN7hn3Yyx6lRw</w:t>
      </w:r>
    </w:p>
    <w:p w14:paraId="76412A99" w14:textId="77777777" w:rsidR="003E4685" w:rsidRPr="003E4685" w:rsidRDefault="003E4685" w:rsidP="003E4685">
      <w:pPr>
        <w:pStyle w:val="Bezmezer"/>
        <w:ind w:left="720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E4685">
        <w:rPr>
          <w:rFonts w:asciiTheme="minorHAnsi" w:hAnsiTheme="minorHAnsi" w:cstheme="minorHAnsi"/>
          <w:b/>
          <w:bCs/>
          <w:iCs/>
          <w:sz w:val="16"/>
          <w:szCs w:val="16"/>
        </w:rPr>
        <w:lastRenderedPageBreak/>
        <w:t>Knihy</w:t>
      </w:r>
    </w:p>
    <w:p w14:paraId="3D0C2E83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1761260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FRIEDMAN, J. P., J. C. HARRIS a J. B. LINDEMAN.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Dictionary of real estate terms</w:t>
      </w:r>
      <w:r w:rsidRPr="003E4685">
        <w:rPr>
          <w:rFonts w:asciiTheme="minorHAnsi" w:hAnsiTheme="minorHAnsi" w:cstheme="minorHAnsi"/>
          <w:sz w:val="16"/>
          <w:szCs w:val="16"/>
        </w:rPr>
        <w:t>. New York, NY: Barron's, 2017. ISBN 978-1-4380-0876-9.</w:t>
      </w:r>
    </w:p>
    <w:p w14:paraId="04FD2E4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JEHLÍK, Jan. </w:t>
      </w:r>
      <w:r w:rsidRPr="003E4685">
        <w:rPr>
          <w:rFonts w:asciiTheme="minorHAnsi" w:hAnsiTheme="minorHAnsi" w:cstheme="minorHAnsi"/>
          <w:i/>
          <w:sz w:val="16"/>
          <w:szCs w:val="16"/>
        </w:rPr>
        <w:t>Rukověť urbanismu: architektura poznávání a navrhování prostředí.</w:t>
      </w:r>
      <w:r w:rsidRPr="003E4685">
        <w:rPr>
          <w:rFonts w:asciiTheme="minorHAnsi" w:hAnsiTheme="minorHAnsi" w:cstheme="minorHAnsi"/>
          <w:sz w:val="16"/>
          <w:szCs w:val="16"/>
        </w:rPr>
        <w:t xml:space="preserve"> Praha: Ausdruck Books, 2016. ISBN 9788026095583.</w:t>
      </w:r>
    </w:p>
    <w:p w14:paraId="7FE5B2D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HERTZBERGER, Herman.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Přednášky pro studenty architektury</w:t>
      </w:r>
      <w:r w:rsidRPr="003E4685">
        <w:rPr>
          <w:rFonts w:asciiTheme="minorHAnsi" w:hAnsiTheme="minorHAnsi" w:cstheme="minorHAnsi"/>
          <w:sz w:val="16"/>
          <w:szCs w:val="16"/>
        </w:rPr>
        <w:t>. Dolní Kounice: MOX NOX, 2012. ISBN 978-80-905064-0-4.</w:t>
      </w:r>
    </w:p>
    <w:p w14:paraId="2A0B83EE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HUDEČEK, Tomáš.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Řízení a správa města</w:t>
      </w:r>
      <w:r w:rsidRPr="003E4685">
        <w:rPr>
          <w:rFonts w:asciiTheme="minorHAnsi" w:hAnsiTheme="minorHAnsi" w:cstheme="minorHAnsi"/>
          <w:sz w:val="16"/>
          <w:szCs w:val="16"/>
        </w:rPr>
        <w:t>. Praha: Institut plánování a rozvoje hlavního města Prahy, 2019. ISBN 978-80-87931-98-1.</w:t>
      </w:r>
    </w:p>
    <w:p w14:paraId="16D10B6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HUDEČEK, T., M. DLOUHÝ, P. HNILIČKA, L. LEŇO CUTÁKOVÁ a M. LEŇO.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Hustota a ekonomika měst</w:t>
      </w:r>
      <w:r w:rsidRPr="003E4685">
        <w:rPr>
          <w:rFonts w:asciiTheme="minorHAnsi" w:hAnsiTheme="minorHAnsi" w:cstheme="minorHAnsi"/>
          <w:sz w:val="16"/>
          <w:szCs w:val="16"/>
        </w:rPr>
        <w:t>. Praha: ČVUT – Masarykův ústav vyšších studií, 2018. ISBN 978-80-87931-75-2.</w:t>
      </w:r>
    </w:p>
    <w:p w14:paraId="6CAFC60F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KOL. AUT.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Urbanismus VII: urbanistické procesy: učební text</w:t>
      </w:r>
      <w:r w:rsidRPr="003E4685">
        <w:rPr>
          <w:rFonts w:asciiTheme="minorHAnsi" w:hAnsiTheme="minorHAnsi" w:cstheme="minorHAnsi"/>
          <w:sz w:val="16"/>
          <w:szCs w:val="16"/>
        </w:rPr>
        <w:t>. Praha: Fakulta architektury ČVUT, 2012. ISBN 978-80-01-05529-8.</w:t>
      </w:r>
    </w:p>
    <w:p w14:paraId="2E4E2483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MADDEN, David J. a Peter MARCUSE.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Na obranu bydlení: politika krize</w:t>
      </w:r>
      <w:r w:rsidRPr="003E4685">
        <w:rPr>
          <w:rFonts w:asciiTheme="minorHAnsi" w:hAnsiTheme="minorHAnsi" w:cstheme="minorHAnsi"/>
          <w:sz w:val="16"/>
          <w:szCs w:val="16"/>
        </w:rPr>
        <w:t>. Praha: Neklid, 2020. ISBN 978-80-907562-2-9.</w:t>
      </w:r>
    </w:p>
    <w:p w14:paraId="06DB8132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MAIER, Karel a Vít ŘEZÁČ. </w:t>
      </w:r>
      <w:r w:rsidRPr="003E4685">
        <w:rPr>
          <w:rFonts w:asciiTheme="minorHAnsi" w:hAnsiTheme="minorHAnsi" w:cstheme="minorHAnsi"/>
          <w:i/>
          <w:sz w:val="16"/>
          <w:szCs w:val="16"/>
        </w:rPr>
        <w:t>Ekonomika v území: urbanistická ekonomika a územní rozvoj.</w:t>
      </w:r>
      <w:r w:rsidRPr="003E4685">
        <w:rPr>
          <w:rFonts w:asciiTheme="minorHAnsi" w:hAnsiTheme="minorHAnsi" w:cstheme="minorHAnsi"/>
          <w:sz w:val="16"/>
          <w:szCs w:val="16"/>
        </w:rPr>
        <w:t xml:space="preserve"> Praha: Nakladatelství ČVUT, 2006. ISBN 800103447x.</w:t>
      </w:r>
    </w:p>
    <w:p w14:paraId="2DF81935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MAIER, Karel a Jiří ČTYROKÝ. </w:t>
      </w:r>
      <w:r w:rsidRPr="003E4685">
        <w:rPr>
          <w:rFonts w:asciiTheme="minorHAnsi" w:hAnsiTheme="minorHAnsi" w:cstheme="minorHAnsi"/>
          <w:i/>
          <w:sz w:val="16"/>
          <w:szCs w:val="16"/>
        </w:rPr>
        <w:t>Ekonomika územního rozvoje</w:t>
      </w:r>
      <w:r w:rsidRPr="003E4685">
        <w:rPr>
          <w:rFonts w:asciiTheme="minorHAnsi" w:hAnsiTheme="minorHAnsi" w:cstheme="minorHAnsi"/>
          <w:sz w:val="16"/>
          <w:szCs w:val="16"/>
        </w:rPr>
        <w:t>. Praha: Grada, 2000. ISBN 8071696447.</w:t>
      </w:r>
    </w:p>
    <w:p w14:paraId="21EBC904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MAIER, Karel.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Hospodaření a rozvoj českých měst 1850-1938</w:t>
      </w:r>
      <w:r w:rsidRPr="003E4685">
        <w:rPr>
          <w:rFonts w:asciiTheme="minorHAnsi" w:hAnsiTheme="minorHAnsi" w:cstheme="minorHAnsi"/>
          <w:sz w:val="16"/>
          <w:szCs w:val="16"/>
        </w:rPr>
        <w:t>. Praha: Academia, 2005. ISBN 80-200-1245-1.</w:t>
      </w:r>
    </w:p>
    <w:p w14:paraId="6D8B7238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MAIER, Karel a kol.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Udržitelný rozvoj území</w:t>
      </w:r>
      <w:r w:rsidRPr="003E4685">
        <w:rPr>
          <w:rFonts w:asciiTheme="minorHAnsi" w:hAnsiTheme="minorHAnsi" w:cstheme="minorHAnsi"/>
          <w:sz w:val="16"/>
          <w:szCs w:val="16"/>
        </w:rPr>
        <w:t>. Praha: Grada, 2012. ISBN 978-80-247-4198-7.</w:t>
      </w:r>
    </w:p>
    <w:p w14:paraId="19A9D165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MCDONALD, John F. a Daniel P. MCMILLEN.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Urban economics and real estate: theory and policy</w:t>
      </w:r>
      <w:r w:rsidRPr="003E4685">
        <w:rPr>
          <w:rFonts w:asciiTheme="minorHAnsi" w:hAnsiTheme="minorHAnsi" w:cstheme="minorHAnsi"/>
          <w:sz w:val="16"/>
          <w:szCs w:val="16"/>
        </w:rPr>
        <w:t>. Hoboken: John Wiley, 2011. ISBN 978-0-470-59148-2.</w:t>
      </w:r>
    </w:p>
    <w:p w14:paraId="22D2DDB2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PEISER, Richard B. a David HAMILTON.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Professional Real Estate Development: the ULI Guide to the Business</w:t>
      </w:r>
      <w:r w:rsidRPr="003E4685">
        <w:rPr>
          <w:rFonts w:asciiTheme="minorHAnsi" w:hAnsiTheme="minorHAnsi" w:cstheme="minorHAnsi"/>
          <w:sz w:val="16"/>
          <w:szCs w:val="16"/>
        </w:rPr>
        <w:t>. Washington, D.C.: Urban Land Institute, 2012. ISBN 978-0-87420-163-5.</w:t>
      </w:r>
    </w:p>
    <w:p w14:paraId="0E8FAC84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PUČEROVÁ, K., M. KOHOUT, D. TICHÝ (eds.).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Jak jsme chtěli bydlet: bytová politika Československa 1918-1938</w:t>
      </w:r>
      <w:r w:rsidRPr="003E4685">
        <w:rPr>
          <w:rFonts w:asciiTheme="minorHAnsi" w:hAnsiTheme="minorHAnsi" w:cstheme="minorHAnsi"/>
          <w:sz w:val="16"/>
          <w:szCs w:val="16"/>
        </w:rPr>
        <w:t>. Praha: Architectura &amp; Galerie Jaroslava Fragnera, 2018. ISBN 978-80-88161-11-0.</w:t>
      </w:r>
    </w:p>
    <w:p w14:paraId="38D9F5EE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1CBC8B39" w14:textId="77777777" w:rsidR="003E4685" w:rsidRPr="003E4685" w:rsidRDefault="003E4685" w:rsidP="003E4685">
      <w:pPr>
        <w:pStyle w:val="Bezmezer"/>
        <w:ind w:left="720"/>
        <w:rPr>
          <w:rFonts w:asciiTheme="minorHAnsi" w:hAnsiTheme="minorHAnsi" w:cstheme="minorHAnsi"/>
          <w:b/>
          <w:bCs/>
          <w:iCs/>
          <w:sz w:val="16"/>
          <w:szCs w:val="16"/>
        </w:rPr>
      </w:pPr>
      <w:r w:rsidRPr="003E4685">
        <w:rPr>
          <w:rFonts w:asciiTheme="minorHAnsi" w:hAnsiTheme="minorHAnsi" w:cstheme="minorHAnsi"/>
          <w:b/>
          <w:bCs/>
          <w:iCs/>
          <w:sz w:val="16"/>
          <w:szCs w:val="16"/>
        </w:rPr>
        <w:t>Kapitoly v knize či ve sborníku</w:t>
      </w:r>
    </w:p>
    <w:p w14:paraId="0835C26E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1170BCB2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FIALOVÁ, Irena a Kateřina ČECHOVÁ. Tendence ve vývoji měst. In: JEHLÍK, Jan.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Metodika zadávání územních plánů</w:t>
      </w:r>
      <w:r w:rsidRPr="003E4685">
        <w:rPr>
          <w:rFonts w:asciiTheme="minorHAnsi" w:hAnsiTheme="minorHAnsi" w:cstheme="minorHAnsi"/>
          <w:sz w:val="16"/>
          <w:szCs w:val="16"/>
        </w:rPr>
        <w:t>. Praha: České vysoké učení technické v Praze, Fakulta architektury, 2015. ISBN 9788001057056.</w:t>
      </w:r>
    </w:p>
    <w:p w14:paraId="2D03BE20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HLAVÁČEK, Petr a Miroslav ŠAJTAR. Kdo staví město. In: JEHLÍK, Jan.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Metodika zadávání územních plánů</w:t>
      </w:r>
      <w:r w:rsidRPr="003E4685">
        <w:rPr>
          <w:rFonts w:asciiTheme="minorHAnsi" w:hAnsiTheme="minorHAnsi" w:cstheme="minorHAnsi"/>
          <w:sz w:val="16"/>
          <w:szCs w:val="16"/>
        </w:rPr>
        <w:t>. Praha: České vysoké učení technické v Praze, Fakulta architektury, 2015. ISBN 9788001057056.</w:t>
      </w:r>
    </w:p>
    <w:p w14:paraId="03A193B7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KASL, Jan. Role veřejné správy v procesu rozvoje území. In: KOL. AUT.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Urbanismus VII: urbanistické procesy: učební text</w:t>
      </w:r>
      <w:r w:rsidRPr="003E4685">
        <w:rPr>
          <w:rFonts w:asciiTheme="minorHAnsi" w:hAnsiTheme="minorHAnsi" w:cstheme="minorHAnsi"/>
          <w:sz w:val="16"/>
          <w:szCs w:val="16"/>
        </w:rPr>
        <w:t>. Praha: Fakulta architektury ČVUT, 2012. ISBN 978-80-01-05529-8.</w:t>
      </w:r>
    </w:p>
    <w:p w14:paraId="68AC8EE5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KOHOUT, Michal a David TICHÝ. Jak jsme chtěli bydlet: bytová politika Československa 1918-1938. In: PUČEROVÁ, Klára, Michal KOHOUT, David TICHÝ (eds.).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Jak jsme chtěli bydlet: bytová politika Československa 1918-1938</w:t>
      </w:r>
      <w:r w:rsidRPr="003E4685">
        <w:rPr>
          <w:rFonts w:asciiTheme="minorHAnsi" w:hAnsiTheme="minorHAnsi" w:cstheme="minorHAnsi"/>
          <w:sz w:val="16"/>
          <w:szCs w:val="16"/>
        </w:rPr>
        <w:t>. Praha: Architectura &amp; Galerie Jaroslava Fragnera, 2018. ISBN 978-80-88161-11-0.</w:t>
      </w:r>
    </w:p>
    <w:p w14:paraId="3EF2E8F8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KOHOUT, Michal. Hodnota dohody. In: MELKOVÁ, Pavla (ed.).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Ke stolu!</w:t>
      </w:r>
      <w:r w:rsidRPr="003E4685">
        <w:rPr>
          <w:rFonts w:asciiTheme="minorHAnsi" w:hAnsiTheme="minorHAnsi" w:cstheme="minorHAnsi"/>
          <w:sz w:val="16"/>
          <w:szCs w:val="16"/>
        </w:rPr>
        <w:t>. Praha: Dokořán, 2019. ISBN 978-80-7363-970-9.</w:t>
      </w:r>
    </w:p>
    <w:p w14:paraId="07E03CA7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URBÁNEK, Petr. Úvod do trhu s nemovitostmi. In: KOL. AUT.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Urbanismus VII: urbanistické procesy: učební text</w:t>
      </w:r>
      <w:r w:rsidRPr="003E4685">
        <w:rPr>
          <w:rFonts w:asciiTheme="minorHAnsi" w:hAnsiTheme="minorHAnsi" w:cstheme="minorHAnsi"/>
          <w:sz w:val="16"/>
          <w:szCs w:val="16"/>
        </w:rPr>
        <w:t>. Praha: Fakulta architektury ČVUT, 2012. ISBN 978-80-01-05529-8.</w:t>
      </w:r>
    </w:p>
    <w:p w14:paraId="40837BE1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0F343CD6" w14:textId="77777777" w:rsidR="003E4685" w:rsidRPr="003E4685" w:rsidRDefault="003E4685" w:rsidP="003E4685">
      <w:pPr>
        <w:pStyle w:val="Bezmezer"/>
        <w:numPr>
          <w:ilvl w:val="0"/>
          <w:numId w:val="18"/>
        </w:numPr>
        <w:rPr>
          <w:rFonts w:asciiTheme="minorHAnsi" w:hAnsiTheme="minorHAnsi" w:cstheme="minorHAnsi"/>
          <w:iCs/>
          <w:sz w:val="16"/>
          <w:szCs w:val="16"/>
        </w:rPr>
      </w:pPr>
      <w:r w:rsidRPr="003E4685">
        <w:rPr>
          <w:rFonts w:asciiTheme="minorHAnsi" w:hAnsiTheme="minorHAnsi" w:cstheme="minorHAnsi"/>
          <w:iCs/>
          <w:sz w:val="16"/>
          <w:szCs w:val="16"/>
        </w:rPr>
        <w:t>Webové stránky – instituce</w:t>
      </w:r>
    </w:p>
    <w:p w14:paraId="620E85E7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6233D68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BRNO – BYTOVÝ ODBOR. [online] 2022 [cit. 2022-01-30]. Dostupné z: </w:t>
      </w:r>
    </w:p>
    <w:p w14:paraId="79BA7459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https://www.brno.cz/sprava-mesta/magistrat-mesta-brna/usek-3-namestka-primatorky/bytovy-odbor/</w:t>
      </w:r>
    </w:p>
    <w:p w14:paraId="010E8315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PDS – PRAŽSKÁ DEVELOPERSKÁ SPOLEČNOST. [online] 2022 [cit. 2022-01-30]. Dostupné z: https://pdspraha.eu/</w:t>
      </w:r>
    </w:p>
    <w:p w14:paraId="24C75CC6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TU DELFT – LAND DEVELOPMENT. [online] 2022 [cit. 2022-01-30]. Dostupné z: https://www.tudelft.nl/en/architecture-and-the-built-environment/about-the-faculty/departments/management-in-the-built-environment/organisation/chairs/land-development</w:t>
      </w:r>
    </w:p>
    <w:p w14:paraId="0F3EEEDA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WOHNFONDS – WIEN. [online] 2022 [cit. 2022-02-02]. Dostupné z: http://www.wohnfonds.wien.at/</w:t>
      </w:r>
    </w:p>
    <w:p w14:paraId="7C5DD4C8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GEWOFAG Holding GmbH. [online] 2022 [cit. 2022-02-02]. Dostupné z: https://www.gewofag.de/web.nsf/id/home-gewofag</w:t>
      </w:r>
    </w:p>
    <w:p w14:paraId="36B8EBF7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GWG Städtische Wohnungsgesellschaft. [online] 2022 [cit. 2022-02-02]. Dostupné z: https://www.gwg-muenchen.de/</w:t>
      </w:r>
    </w:p>
    <w:p w14:paraId="6F4122CB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30E0AB33" w14:textId="77777777" w:rsidR="003E4685" w:rsidRPr="003E4685" w:rsidRDefault="003E4685" w:rsidP="003E4685">
      <w:pPr>
        <w:pStyle w:val="Bezmezer"/>
        <w:numPr>
          <w:ilvl w:val="0"/>
          <w:numId w:val="18"/>
        </w:numPr>
        <w:rPr>
          <w:rFonts w:asciiTheme="minorHAnsi" w:hAnsiTheme="minorHAnsi" w:cstheme="minorHAnsi"/>
          <w:iCs/>
          <w:sz w:val="16"/>
          <w:szCs w:val="16"/>
        </w:rPr>
      </w:pPr>
      <w:r w:rsidRPr="003E4685">
        <w:rPr>
          <w:rFonts w:asciiTheme="minorHAnsi" w:hAnsiTheme="minorHAnsi" w:cstheme="minorHAnsi"/>
          <w:iCs/>
          <w:sz w:val="16"/>
          <w:szCs w:val="16"/>
        </w:rPr>
        <w:t>Různé</w:t>
      </w:r>
    </w:p>
    <w:p w14:paraId="36149B45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</w:p>
    <w:p w14:paraId="4F957471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i/>
          <w:iCs/>
          <w:sz w:val="16"/>
          <w:szCs w:val="16"/>
        </w:rPr>
        <w:t>ERA 21</w:t>
      </w:r>
      <w:r w:rsidRPr="003E4685">
        <w:rPr>
          <w:rFonts w:asciiTheme="minorHAnsi" w:hAnsiTheme="minorHAnsi" w:cstheme="minorHAnsi"/>
          <w:sz w:val="16"/>
          <w:szCs w:val="16"/>
        </w:rPr>
        <w:t xml:space="preserve">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Veřejný development</w:t>
      </w:r>
      <w:r w:rsidRPr="003E4685">
        <w:rPr>
          <w:rFonts w:asciiTheme="minorHAnsi" w:hAnsiTheme="minorHAnsi" w:cstheme="minorHAnsi"/>
          <w:sz w:val="16"/>
          <w:szCs w:val="16"/>
        </w:rPr>
        <w:t>. Brno: ERA 21, 2021, č. 4. ISSN 1801-089X.</w:t>
      </w:r>
    </w:p>
    <w:p w14:paraId="33A0ECBE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i/>
          <w:iCs/>
          <w:sz w:val="16"/>
          <w:szCs w:val="16"/>
        </w:rPr>
        <w:t>ERA 21</w:t>
      </w:r>
      <w:r w:rsidRPr="003E4685">
        <w:rPr>
          <w:rFonts w:asciiTheme="minorHAnsi" w:hAnsiTheme="minorHAnsi" w:cstheme="minorHAnsi"/>
          <w:sz w:val="16"/>
          <w:szCs w:val="16"/>
        </w:rPr>
        <w:t xml:space="preserve">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Politika bydlení</w:t>
      </w:r>
      <w:r w:rsidRPr="003E4685">
        <w:rPr>
          <w:rFonts w:asciiTheme="minorHAnsi" w:hAnsiTheme="minorHAnsi" w:cstheme="minorHAnsi"/>
          <w:sz w:val="16"/>
          <w:szCs w:val="16"/>
        </w:rPr>
        <w:t>. Brno: ERA 21, 2018, č. 2. ISSN 1801-089X.</w:t>
      </w:r>
    </w:p>
    <w:p w14:paraId="3FA6F8C2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i/>
          <w:iCs/>
          <w:sz w:val="16"/>
          <w:szCs w:val="16"/>
        </w:rPr>
        <w:t>Koncepce bydlení České republiky 2021+</w:t>
      </w:r>
      <w:r w:rsidRPr="003E4685">
        <w:rPr>
          <w:rFonts w:asciiTheme="minorHAnsi" w:hAnsiTheme="minorHAnsi" w:cstheme="minorHAnsi"/>
          <w:sz w:val="16"/>
          <w:szCs w:val="16"/>
        </w:rPr>
        <w:t>. Praha: Ministerstvo pro místní rozvoj ČR, 2021. ISBN 978-80-7538-342-6.</w:t>
      </w:r>
    </w:p>
    <w:p w14:paraId="03A20C1D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 xml:space="preserve">MATOUŠEK, Roman. </w:t>
      </w:r>
      <w:r w:rsidRPr="003E4685">
        <w:rPr>
          <w:rFonts w:asciiTheme="minorHAnsi" w:hAnsiTheme="minorHAnsi" w:cstheme="minorHAnsi"/>
          <w:i/>
          <w:iCs/>
          <w:sz w:val="16"/>
          <w:szCs w:val="16"/>
        </w:rPr>
        <w:t>Bytová politika, sociální a prostorová spravedlnost: nová výstavba obecního bydlení v Česku.</w:t>
      </w:r>
      <w:r w:rsidRPr="003E4685">
        <w:rPr>
          <w:rFonts w:asciiTheme="minorHAnsi" w:hAnsiTheme="minorHAnsi" w:cstheme="minorHAnsi"/>
          <w:sz w:val="16"/>
          <w:szCs w:val="16"/>
        </w:rPr>
        <w:t xml:space="preserve"> Praha, 2012. Disertační práce. Univerzita Karlova v Praze, Přírodovědecká fakulta.</w:t>
      </w:r>
    </w:p>
    <w:p w14:paraId="7AB75BA5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Zákon č. 183/2006 Sb. (zákon o územním plánování a stavebním řádu)</w:t>
      </w:r>
    </w:p>
    <w:p w14:paraId="6743C219" w14:textId="77777777" w:rsidR="003E4685" w:rsidRPr="003E4685" w:rsidRDefault="003E4685" w:rsidP="003E4685">
      <w:pPr>
        <w:pStyle w:val="Bezmezer"/>
        <w:rPr>
          <w:rFonts w:asciiTheme="minorHAnsi" w:hAnsiTheme="minorHAnsi" w:cstheme="minorHAnsi"/>
          <w:sz w:val="16"/>
          <w:szCs w:val="16"/>
        </w:rPr>
      </w:pPr>
      <w:r w:rsidRPr="003E4685">
        <w:rPr>
          <w:rFonts w:asciiTheme="minorHAnsi" w:hAnsiTheme="minorHAnsi" w:cstheme="minorHAnsi"/>
          <w:sz w:val="16"/>
          <w:szCs w:val="16"/>
        </w:rPr>
        <w:t>Zákon č. 128/2000 Sb. (zákon o obcích)</w:t>
      </w:r>
    </w:p>
    <w:p w14:paraId="663481CD" w14:textId="77777777" w:rsidR="000C519F" w:rsidRPr="003E4685" w:rsidRDefault="000C519F" w:rsidP="00DD52B8">
      <w:pPr>
        <w:spacing w:after="0" w:line="240" w:lineRule="auto"/>
        <w:rPr>
          <w:rFonts w:cstheme="minorHAnsi"/>
          <w:sz w:val="16"/>
          <w:szCs w:val="16"/>
        </w:rPr>
      </w:pPr>
    </w:p>
    <w:p w14:paraId="35AA03BB" w14:textId="77777777" w:rsidR="000C519F" w:rsidRPr="003E4685" w:rsidRDefault="000C519F" w:rsidP="00DD52B8">
      <w:pPr>
        <w:spacing w:after="0" w:line="240" w:lineRule="auto"/>
        <w:rPr>
          <w:rFonts w:cstheme="minorHAnsi"/>
          <w:sz w:val="16"/>
          <w:szCs w:val="16"/>
        </w:rPr>
      </w:pPr>
    </w:p>
    <w:p w14:paraId="06825468" w14:textId="77777777" w:rsidR="000C519F" w:rsidRPr="003E4685" w:rsidRDefault="000C519F" w:rsidP="00DD52B8">
      <w:pPr>
        <w:spacing w:after="0" w:line="240" w:lineRule="auto"/>
        <w:rPr>
          <w:rFonts w:cstheme="minorHAnsi"/>
          <w:sz w:val="16"/>
          <w:szCs w:val="16"/>
        </w:rPr>
      </w:pPr>
    </w:p>
    <w:p w14:paraId="27CD4BAD" w14:textId="77777777" w:rsidR="000C519F" w:rsidRPr="003E4685" w:rsidRDefault="000C519F" w:rsidP="00DD52B8">
      <w:pPr>
        <w:spacing w:after="0" w:line="240" w:lineRule="auto"/>
        <w:rPr>
          <w:rFonts w:cstheme="minorHAnsi"/>
          <w:sz w:val="16"/>
          <w:szCs w:val="16"/>
        </w:rPr>
      </w:pPr>
    </w:p>
    <w:p w14:paraId="7C6A028D" w14:textId="77777777" w:rsidR="000C519F" w:rsidRPr="003E4685" w:rsidRDefault="000C519F" w:rsidP="00DD52B8">
      <w:pPr>
        <w:spacing w:after="0" w:line="240" w:lineRule="auto"/>
        <w:rPr>
          <w:rFonts w:cstheme="minorHAnsi"/>
          <w:sz w:val="16"/>
          <w:szCs w:val="16"/>
        </w:rPr>
      </w:pPr>
    </w:p>
    <w:p w14:paraId="755E761A" w14:textId="77777777" w:rsidR="000C519F" w:rsidRPr="003E4685" w:rsidRDefault="000C519F" w:rsidP="00DD52B8">
      <w:pPr>
        <w:spacing w:after="0" w:line="240" w:lineRule="auto"/>
        <w:rPr>
          <w:rFonts w:cstheme="minorHAnsi"/>
          <w:sz w:val="16"/>
          <w:szCs w:val="16"/>
        </w:rPr>
      </w:pPr>
    </w:p>
    <w:p w14:paraId="5EA9BEFB" w14:textId="77777777" w:rsidR="000C519F" w:rsidRPr="003E4685" w:rsidRDefault="000C519F" w:rsidP="00DD52B8">
      <w:pPr>
        <w:spacing w:after="0" w:line="240" w:lineRule="auto"/>
        <w:rPr>
          <w:rFonts w:cstheme="minorHAnsi"/>
          <w:color w:val="808080" w:themeColor="background1" w:themeShade="80"/>
          <w:sz w:val="16"/>
          <w:szCs w:val="16"/>
        </w:rPr>
      </w:pPr>
    </w:p>
    <w:p w14:paraId="63819F5B" w14:textId="77777777" w:rsidR="000C519F" w:rsidRPr="003E4685" w:rsidRDefault="000C519F" w:rsidP="00DD52B8">
      <w:pPr>
        <w:spacing w:after="0" w:line="240" w:lineRule="auto"/>
        <w:rPr>
          <w:rFonts w:cstheme="minorHAnsi"/>
          <w:color w:val="808080" w:themeColor="background1" w:themeShade="80"/>
          <w:sz w:val="16"/>
          <w:szCs w:val="16"/>
        </w:rPr>
      </w:pPr>
    </w:p>
    <w:p w14:paraId="63A538AC" w14:textId="77777777" w:rsidR="00E9152F" w:rsidRPr="003E4685" w:rsidRDefault="00E9152F" w:rsidP="00DD52B8">
      <w:pPr>
        <w:spacing w:after="0" w:line="240" w:lineRule="auto"/>
        <w:rPr>
          <w:rFonts w:cstheme="minorHAnsi"/>
          <w:sz w:val="16"/>
          <w:szCs w:val="16"/>
        </w:rPr>
      </w:pPr>
    </w:p>
    <w:sectPr w:rsidR="00E9152F" w:rsidRPr="003E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9874" w14:textId="77777777" w:rsidR="00CA5D36" w:rsidRDefault="00CA5D36" w:rsidP="000B237F">
      <w:pPr>
        <w:spacing w:after="0" w:line="240" w:lineRule="auto"/>
      </w:pPr>
      <w:r>
        <w:separator/>
      </w:r>
    </w:p>
  </w:endnote>
  <w:endnote w:type="continuationSeparator" w:id="0">
    <w:p w14:paraId="51CB9A53" w14:textId="77777777" w:rsidR="00CA5D36" w:rsidRDefault="00CA5D36" w:rsidP="000B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6B84" w14:textId="77777777" w:rsidR="00CA5D36" w:rsidRDefault="00CA5D36" w:rsidP="000B237F">
      <w:pPr>
        <w:spacing w:after="0" w:line="240" w:lineRule="auto"/>
      </w:pPr>
      <w:r>
        <w:separator/>
      </w:r>
    </w:p>
  </w:footnote>
  <w:footnote w:type="continuationSeparator" w:id="0">
    <w:p w14:paraId="6F3C3CE6" w14:textId="77777777" w:rsidR="00CA5D36" w:rsidRDefault="00CA5D36" w:rsidP="000B237F">
      <w:pPr>
        <w:spacing w:after="0" w:line="240" w:lineRule="auto"/>
      </w:pPr>
      <w:r>
        <w:continuationSeparator/>
      </w:r>
    </w:p>
  </w:footnote>
  <w:footnote w:id="1">
    <w:p w14:paraId="34339E8D" w14:textId="77777777" w:rsidR="00192A59" w:rsidRDefault="00192A59" w:rsidP="00192A59">
      <w:pPr>
        <w:pStyle w:val="Textpoznpodarou"/>
      </w:pPr>
      <w:r>
        <w:rPr>
          <w:rStyle w:val="Znakapoznpodarou"/>
        </w:rPr>
        <w:footnoteRef/>
      </w:r>
      <w:r>
        <w:t xml:space="preserve"> Development je vhodné vymezit také negativně – protože má charakter konkrétního projektu, developmentem není např.: plánování (územní, strategické, …), nastavení veřejných politik (např. podpora družstevního bydlení), kontribuce soukromých developerů, soukromý development naplňující veřejný zájem či výkon přenesené působnosti státní správy (povolování a umisťování staveb).</w:t>
      </w:r>
    </w:p>
  </w:footnote>
  <w:footnote w:id="2">
    <w:p w14:paraId="0AFE1DCB" w14:textId="77777777" w:rsidR="00192A59" w:rsidRDefault="00192A59" w:rsidP="00192A59">
      <w:pPr>
        <w:pStyle w:val="Textpoznpodarou"/>
      </w:pPr>
      <w:r>
        <w:rPr>
          <w:rStyle w:val="Znakapoznpodarou"/>
        </w:rPr>
        <w:footnoteRef/>
      </w:r>
      <w:r>
        <w:t xml:space="preserve"> Typickým příkladem může být veřejná infrastruktura, která podle platného stavebního zákona zahrnuje dopravní infrastrukturu, technickou infrastrukturu, občanské vybavení a veřejná prostranství.</w:t>
      </w:r>
    </w:p>
  </w:footnote>
  <w:footnote w:id="3">
    <w:p w14:paraId="5B8BA6CA" w14:textId="37D1F779" w:rsidR="00DC145B" w:rsidRDefault="00DC145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37978">
        <w:t>M</w:t>
      </w:r>
      <w:r>
        <w:t xml:space="preserve">ůže zahrnovat </w:t>
      </w:r>
      <w:r w:rsidR="00A37978">
        <w:t xml:space="preserve">např. </w:t>
      </w:r>
      <w:r>
        <w:t>akvizice a držbu půdy, rozdělení pozemků na jednotlivé stavební parcely, zajištění veřejné infrastruktury či změnu statutu dotčených ploch včetně potřebného plánování.</w:t>
      </w:r>
    </w:p>
  </w:footnote>
  <w:footnote w:id="4">
    <w:p w14:paraId="3DA0239C" w14:textId="77777777" w:rsidR="00D85A1B" w:rsidRDefault="00D85A1B" w:rsidP="00D85A1B">
      <w:pPr>
        <w:pStyle w:val="Textpoznpodarou"/>
      </w:pPr>
      <w:r>
        <w:rPr>
          <w:rStyle w:val="Znakapoznpodarou"/>
        </w:rPr>
        <w:footnoteRef/>
      </w:r>
      <w:r>
        <w:t xml:space="preserve"> Jedná se o Pražskou developerskou společnost a Bytový odbor Magistrátu města Brna.</w:t>
      </w:r>
    </w:p>
  </w:footnote>
  <w:footnote w:id="5">
    <w:p w14:paraId="1A5EA681" w14:textId="69FF2121" w:rsidR="00BF5D82" w:rsidRDefault="00BF5D82">
      <w:pPr>
        <w:pStyle w:val="Textpoznpodarou"/>
      </w:pPr>
      <w:r>
        <w:rPr>
          <w:rStyle w:val="Znakapoznpodarou"/>
        </w:rPr>
        <w:footnoteRef/>
      </w:r>
      <w:r>
        <w:t xml:space="preserve"> Veřejný development je zároveň nástrojem sám o sobě. Může být nástrojem realizace plánů (strategický, územní, finanční, …) anebo politik (bydlení, pozemková, …) apod.</w:t>
      </w:r>
    </w:p>
  </w:footnote>
  <w:footnote w:id="6">
    <w:p w14:paraId="66F7EC26" w14:textId="3B6001E5" w:rsidR="007C56C8" w:rsidRDefault="007C56C8">
      <w:pPr>
        <w:pStyle w:val="Textpoznpodarou"/>
      </w:pPr>
      <w:r>
        <w:rPr>
          <w:rStyle w:val="Znakapoznpodarou"/>
        </w:rPr>
        <w:footnoteRef/>
      </w:r>
      <w:r>
        <w:t xml:space="preserve"> Specificky země západní Evropy, zejména Nizozemsko, ale také Švýcarsko, Finsko či Německo.</w:t>
      </w:r>
    </w:p>
  </w:footnote>
  <w:footnote w:id="7">
    <w:p w14:paraId="0E0833A7" w14:textId="7C46B6A2" w:rsidR="00D934A6" w:rsidRDefault="00D934A6">
      <w:pPr>
        <w:pStyle w:val="Textpoznpodarou"/>
      </w:pPr>
      <w:r>
        <w:rPr>
          <w:rStyle w:val="Znakapoznpodarou"/>
        </w:rPr>
        <w:footnoteRef/>
      </w:r>
      <w:r>
        <w:t xml:space="preserve"> Není nutné, aby se odehrál kompletní proces pozemkového developmentu v režii veřejného sektoru – stačí jediný krok dostatečného významu pro uskutečnění záměru.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66F43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364D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AE31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7EFC8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0885A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44775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3F10F2"/>
    <w:multiLevelType w:val="hybridMultilevel"/>
    <w:tmpl w:val="37EA5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87403"/>
    <w:multiLevelType w:val="hybridMultilevel"/>
    <w:tmpl w:val="766ED19E"/>
    <w:lvl w:ilvl="0" w:tplc="AF721F9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64AE9"/>
    <w:multiLevelType w:val="hybridMultilevel"/>
    <w:tmpl w:val="064AB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728C"/>
    <w:multiLevelType w:val="hybridMultilevel"/>
    <w:tmpl w:val="78F82A46"/>
    <w:lvl w:ilvl="0" w:tplc="61268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41A49"/>
    <w:multiLevelType w:val="hybridMultilevel"/>
    <w:tmpl w:val="18E46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7DE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A544B7"/>
    <w:multiLevelType w:val="hybridMultilevel"/>
    <w:tmpl w:val="8E34E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A9A0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85380"/>
    <w:multiLevelType w:val="hybridMultilevel"/>
    <w:tmpl w:val="0AB4FA80"/>
    <w:lvl w:ilvl="0" w:tplc="888CE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6177"/>
    <w:multiLevelType w:val="hybridMultilevel"/>
    <w:tmpl w:val="03504E52"/>
    <w:lvl w:ilvl="0" w:tplc="E188B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A61F2"/>
    <w:multiLevelType w:val="hybridMultilevel"/>
    <w:tmpl w:val="B2C0F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10C3"/>
    <w:multiLevelType w:val="hybridMultilevel"/>
    <w:tmpl w:val="83142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862B7"/>
    <w:multiLevelType w:val="hybridMultilevel"/>
    <w:tmpl w:val="815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4610">
    <w:abstractNumId w:val="16"/>
  </w:num>
  <w:num w:numId="2" w16cid:durableId="2032797530">
    <w:abstractNumId w:val="6"/>
  </w:num>
  <w:num w:numId="3" w16cid:durableId="1206794057">
    <w:abstractNumId w:val="10"/>
  </w:num>
  <w:num w:numId="4" w16cid:durableId="798762999">
    <w:abstractNumId w:val="17"/>
  </w:num>
  <w:num w:numId="5" w16cid:durableId="138114808">
    <w:abstractNumId w:val="15"/>
  </w:num>
  <w:num w:numId="6" w16cid:durableId="157964454">
    <w:abstractNumId w:val="7"/>
  </w:num>
  <w:num w:numId="7" w16cid:durableId="1247497691">
    <w:abstractNumId w:val="5"/>
  </w:num>
  <w:num w:numId="8" w16cid:durableId="1355882493">
    <w:abstractNumId w:val="1"/>
  </w:num>
  <w:num w:numId="9" w16cid:durableId="2010475551">
    <w:abstractNumId w:val="0"/>
  </w:num>
  <w:num w:numId="10" w16cid:durableId="836381135">
    <w:abstractNumId w:val="12"/>
  </w:num>
  <w:num w:numId="11" w16cid:durableId="911621192">
    <w:abstractNumId w:val="13"/>
  </w:num>
  <w:num w:numId="12" w16cid:durableId="189073339">
    <w:abstractNumId w:val="9"/>
  </w:num>
  <w:num w:numId="13" w16cid:durableId="1444687555">
    <w:abstractNumId w:val="11"/>
  </w:num>
  <w:num w:numId="14" w16cid:durableId="684478127">
    <w:abstractNumId w:val="2"/>
  </w:num>
  <w:num w:numId="15" w16cid:durableId="1682009975">
    <w:abstractNumId w:val="4"/>
  </w:num>
  <w:num w:numId="16" w16cid:durableId="2093046855">
    <w:abstractNumId w:val="3"/>
  </w:num>
  <w:num w:numId="17" w16cid:durableId="1664240657">
    <w:abstractNumId w:val="14"/>
  </w:num>
  <w:num w:numId="18" w16cid:durableId="338191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59"/>
    <w:rsid w:val="00047BA5"/>
    <w:rsid w:val="00074412"/>
    <w:rsid w:val="000861A5"/>
    <w:rsid w:val="000A26E9"/>
    <w:rsid w:val="000B237F"/>
    <w:rsid w:val="000C519F"/>
    <w:rsid w:val="00102F14"/>
    <w:rsid w:val="00112760"/>
    <w:rsid w:val="00143BB0"/>
    <w:rsid w:val="001866DE"/>
    <w:rsid w:val="00192A59"/>
    <w:rsid w:val="001E2CA5"/>
    <w:rsid w:val="001E5FD3"/>
    <w:rsid w:val="002162F8"/>
    <w:rsid w:val="00231A9D"/>
    <w:rsid w:val="002327CA"/>
    <w:rsid w:val="00243C1D"/>
    <w:rsid w:val="00283485"/>
    <w:rsid w:val="002C065F"/>
    <w:rsid w:val="002D300D"/>
    <w:rsid w:val="002F7121"/>
    <w:rsid w:val="00301246"/>
    <w:rsid w:val="003400E5"/>
    <w:rsid w:val="00353815"/>
    <w:rsid w:val="003916F7"/>
    <w:rsid w:val="003E4685"/>
    <w:rsid w:val="003E77CD"/>
    <w:rsid w:val="00437801"/>
    <w:rsid w:val="00451F14"/>
    <w:rsid w:val="00454AB9"/>
    <w:rsid w:val="0046192B"/>
    <w:rsid w:val="00496CC7"/>
    <w:rsid w:val="004A20D1"/>
    <w:rsid w:val="004B5AD0"/>
    <w:rsid w:val="004E1DB2"/>
    <w:rsid w:val="004E68B6"/>
    <w:rsid w:val="00511E4A"/>
    <w:rsid w:val="005340C5"/>
    <w:rsid w:val="0055478B"/>
    <w:rsid w:val="005C5671"/>
    <w:rsid w:val="00625077"/>
    <w:rsid w:val="00682863"/>
    <w:rsid w:val="006B438B"/>
    <w:rsid w:val="006B7D7B"/>
    <w:rsid w:val="006E2B76"/>
    <w:rsid w:val="006F3AEB"/>
    <w:rsid w:val="00704547"/>
    <w:rsid w:val="00723CA7"/>
    <w:rsid w:val="007613C5"/>
    <w:rsid w:val="007A27B7"/>
    <w:rsid w:val="007A67E4"/>
    <w:rsid w:val="007C56C8"/>
    <w:rsid w:val="007C758E"/>
    <w:rsid w:val="007F0928"/>
    <w:rsid w:val="008054E2"/>
    <w:rsid w:val="00831FE0"/>
    <w:rsid w:val="00850EEF"/>
    <w:rsid w:val="008764E0"/>
    <w:rsid w:val="008A0B61"/>
    <w:rsid w:val="008A3F38"/>
    <w:rsid w:val="008B6A62"/>
    <w:rsid w:val="008F6304"/>
    <w:rsid w:val="009146B2"/>
    <w:rsid w:val="00940E2D"/>
    <w:rsid w:val="00945B34"/>
    <w:rsid w:val="009838CA"/>
    <w:rsid w:val="009D547B"/>
    <w:rsid w:val="009E0B20"/>
    <w:rsid w:val="00A06245"/>
    <w:rsid w:val="00A37978"/>
    <w:rsid w:val="00A43A7F"/>
    <w:rsid w:val="00A864A9"/>
    <w:rsid w:val="00A973FC"/>
    <w:rsid w:val="00AA1C59"/>
    <w:rsid w:val="00AB3312"/>
    <w:rsid w:val="00AC6721"/>
    <w:rsid w:val="00AE2E8E"/>
    <w:rsid w:val="00B06CA9"/>
    <w:rsid w:val="00B14C79"/>
    <w:rsid w:val="00B35AE4"/>
    <w:rsid w:val="00B42ED1"/>
    <w:rsid w:val="00B501C3"/>
    <w:rsid w:val="00B60BA6"/>
    <w:rsid w:val="00B930D0"/>
    <w:rsid w:val="00BF5D82"/>
    <w:rsid w:val="00C02911"/>
    <w:rsid w:val="00C06295"/>
    <w:rsid w:val="00C07BEB"/>
    <w:rsid w:val="00C55A80"/>
    <w:rsid w:val="00C62C78"/>
    <w:rsid w:val="00C77C15"/>
    <w:rsid w:val="00C86BC3"/>
    <w:rsid w:val="00CA5D36"/>
    <w:rsid w:val="00CA6E2F"/>
    <w:rsid w:val="00CD7063"/>
    <w:rsid w:val="00CF727E"/>
    <w:rsid w:val="00D7034C"/>
    <w:rsid w:val="00D750E1"/>
    <w:rsid w:val="00D85A1B"/>
    <w:rsid w:val="00D934A6"/>
    <w:rsid w:val="00D941F8"/>
    <w:rsid w:val="00DB3540"/>
    <w:rsid w:val="00DC145B"/>
    <w:rsid w:val="00DC6FB0"/>
    <w:rsid w:val="00DD52B8"/>
    <w:rsid w:val="00DF13B2"/>
    <w:rsid w:val="00DF6F54"/>
    <w:rsid w:val="00E118BC"/>
    <w:rsid w:val="00E22F55"/>
    <w:rsid w:val="00E619B7"/>
    <w:rsid w:val="00E9152F"/>
    <w:rsid w:val="00E921EE"/>
    <w:rsid w:val="00EB0369"/>
    <w:rsid w:val="00EB434D"/>
    <w:rsid w:val="00EC4EC0"/>
    <w:rsid w:val="00EC730C"/>
    <w:rsid w:val="00EE3EC4"/>
    <w:rsid w:val="00F00216"/>
    <w:rsid w:val="00F11198"/>
    <w:rsid w:val="00F11CE6"/>
    <w:rsid w:val="00F11E1F"/>
    <w:rsid w:val="00F40057"/>
    <w:rsid w:val="00F46D9E"/>
    <w:rsid w:val="00F63BE9"/>
    <w:rsid w:val="00F64F0E"/>
    <w:rsid w:val="00F82F5F"/>
    <w:rsid w:val="00F86E92"/>
    <w:rsid w:val="00FE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53797"/>
  <w15:docId w15:val="{2F518E5D-2F94-4E9B-9F1B-4F12307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2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2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B237F"/>
    <w:rPr>
      <w:vertAlign w:val="superscript"/>
    </w:rPr>
  </w:style>
  <w:style w:type="table" w:styleId="Mkatabulky">
    <w:name w:val="Table Grid"/>
    <w:basedOn w:val="Normlntabulka"/>
    <w:uiPriority w:val="59"/>
    <w:rsid w:val="000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3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52F"/>
    <w:pPr>
      <w:ind w:left="720"/>
      <w:contextualSpacing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723CA7"/>
    <w:pPr>
      <w:spacing w:after="0" w:line="240" w:lineRule="auto"/>
      <w:jc w:val="center"/>
    </w:pPr>
    <w:rPr>
      <w:rFonts w:ascii="Arial" w:eastAsia="Times New Roman" w:hAnsi="Arial" w:cs="Arial"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23CA7"/>
    <w:rPr>
      <w:rFonts w:ascii="Arial" w:eastAsia="Times New Roman" w:hAnsi="Arial" w:cs="Arial"/>
      <w:sz w:val="52"/>
      <w:szCs w:val="24"/>
      <w:lang w:eastAsia="cs-CZ"/>
    </w:rPr>
  </w:style>
  <w:style w:type="paragraph" w:styleId="Bezmezer">
    <w:name w:val="No Spacing"/>
    <w:uiPriority w:val="1"/>
    <w:qFormat/>
    <w:rsid w:val="000C519F"/>
    <w:pPr>
      <w:spacing w:after="0" w:line="240" w:lineRule="auto"/>
    </w:pPr>
    <w:rPr>
      <w:rFonts w:ascii="Times" w:eastAsia="Calibri" w:hAnsi="Times" w:cs="Times New Roman"/>
      <w:sz w:val="32"/>
    </w:rPr>
  </w:style>
  <w:style w:type="paragraph" w:customStyle="1" w:styleId="Default">
    <w:name w:val="Default"/>
    <w:rsid w:val="00231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3E4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16/j.landusepol.2012.06.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landusepol.2016.12.0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landusepol.2018.07.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16/j.habitatint.2009.09.0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landusepol.2021.105434" TargetMode="External"/><Relationship Id="rId14" Type="http://schemas.openxmlformats.org/officeDocument/2006/relationships/hyperlink" Target="http://resolver.tudelft.nl/uuid:34fdc472-0c15-4d35-bb10-03721c4a8f4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C943-7B81-4306-8070-7092EB36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2725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Neuhäusl</cp:lastModifiedBy>
  <cp:revision>87</cp:revision>
  <dcterms:created xsi:type="dcterms:W3CDTF">2022-08-30T20:29:00Z</dcterms:created>
  <dcterms:modified xsi:type="dcterms:W3CDTF">2022-08-31T12:36:00Z</dcterms:modified>
</cp:coreProperties>
</file>